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DB0" w:rsidRPr="008E4953" w:rsidRDefault="009E5DB0" w:rsidP="009E5DB0">
      <w:pPr>
        <w:rPr>
          <w:rFonts w:ascii="Arial" w:hAnsi="Arial" w:cs="Arial"/>
          <w:sz w:val="28"/>
          <w:szCs w:val="28"/>
        </w:rPr>
      </w:pPr>
      <w:r w:rsidRPr="008E4953">
        <w:rPr>
          <w:rFonts w:ascii="Arial" w:hAnsi="Arial" w:cs="Arial"/>
          <w:sz w:val="28"/>
          <w:szCs w:val="28"/>
        </w:rPr>
        <w:t>Table of Contents</w:t>
      </w:r>
    </w:p>
    <w:tbl>
      <w:tblPr>
        <w:tblStyle w:val="TableGrid"/>
        <w:tblW w:w="0" w:type="auto"/>
        <w:tblLook w:val="04A0"/>
      </w:tblPr>
      <w:tblGrid>
        <w:gridCol w:w="8028"/>
        <w:gridCol w:w="1548"/>
      </w:tblGrid>
      <w:tr w:rsidR="009E5DB0" w:rsidRPr="008E4953" w:rsidTr="007C59A7">
        <w:tc>
          <w:tcPr>
            <w:tcW w:w="8028" w:type="dxa"/>
          </w:tcPr>
          <w:p w:rsidR="009E5DB0" w:rsidRPr="008E4953" w:rsidRDefault="009E5DB0" w:rsidP="007C59A7">
            <w:pPr>
              <w:rPr>
                <w:rFonts w:ascii="Arial" w:hAnsi="Arial" w:cs="Arial"/>
              </w:rPr>
            </w:pPr>
            <w:r w:rsidRPr="008E4953">
              <w:rPr>
                <w:rFonts w:ascii="Arial" w:hAnsi="Arial" w:cs="Arial"/>
              </w:rPr>
              <w:t>Table of Contents</w:t>
            </w:r>
          </w:p>
        </w:tc>
        <w:tc>
          <w:tcPr>
            <w:tcW w:w="1548" w:type="dxa"/>
          </w:tcPr>
          <w:p w:rsidR="009E5DB0" w:rsidRPr="008E4953" w:rsidRDefault="000C4836" w:rsidP="00F90573">
            <w:pPr>
              <w:jc w:val="center"/>
              <w:rPr>
                <w:rFonts w:ascii="Arial" w:hAnsi="Arial" w:cs="Arial"/>
              </w:rPr>
            </w:pPr>
            <w:r>
              <w:rPr>
                <w:rFonts w:ascii="Arial" w:hAnsi="Arial" w:cs="Arial"/>
              </w:rPr>
              <w:t>1</w:t>
            </w:r>
          </w:p>
        </w:tc>
      </w:tr>
      <w:tr w:rsidR="009E5DB0" w:rsidRPr="008E4953" w:rsidTr="007C59A7">
        <w:tc>
          <w:tcPr>
            <w:tcW w:w="8028" w:type="dxa"/>
          </w:tcPr>
          <w:p w:rsidR="009E5DB0" w:rsidRPr="008E4953" w:rsidRDefault="009E5DB0" w:rsidP="007C59A7">
            <w:pPr>
              <w:rPr>
                <w:rFonts w:ascii="Arial" w:hAnsi="Arial" w:cs="Arial"/>
              </w:rPr>
            </w:pPr>
            <w:r w:rsidRPr="008E4953">
              <w:rPr>
                <w:rFonts w:ascii="Arial" w:hAnsi="Arial" w:cs="Arial"/>
              </w:rPr>
              <w:t>Abstract</w:t>
            </w:r>
          </w:p>
        </w:tc>
        <w:tc>
          <w:tcPr>
            <w:tcW w:w="1548" w:type="dxa"/>
          </w:tcPr>
          <w:p w:rsidR="009E5DB0" w:rsidRPr="008E4953" w:rsidRDefault="009E5DB0" w:rsidP="00F90573">
            <w:pPr>
              <w:jc w:val="center"/>
              <w:rPr>
                <w:rFonts w:ascii="Arial" w:hAnsi="Arial" w:cs="Arial"/>
              </w:rPr>
            </w:pPr>
            <w:r>
              <w:rPr>
                <w:rFonts w:ascii="Arial" w:hAnsi="Arial" w:cs="Arial"/>
              </w:rPr>
              <w:t>2</w:t>
            </w:r>
          </w:p>
        </w:tc>
      </w:tr>
      <w:tr w:rsidR="009E5DB0" w:rsidRPr="008E4953" w:rsidTr="007C59A7">
        <w:tc>
          <w:tcPr>
            <w:tcW w:w="8028" w:type="dxa"/>
          </w:tcPr>
          <w:p w:rsidR="009E5DB0" w:rsidRPr="008E4953" w:rsidRDefault="009E5DB0" w:rsidP="007C59A7">
            <w:pPr>
              <w:rPr>
                <w:rFonts w:ascii="Arial" w:hAnsi="Arial" w:cs="Arial"/>
              </w:rPr>
            </w:pPr>
            <w:r w:rsidRPr="008E4953">
              <w:rPr>
                <w:rFonts w:ascii="Arial" w:hAnsi="Arial" w:cs="Arial"/>
              </w:rPr>
              <w:t>Introduction</w:t>
            </w:r>
          </w:p>
        </w:tc>
        <w:tc>
          <w:tcPr>
            <w:tcW w:w="1548" w:type="dxa"/>
          </w:tcPr>
          <w:p w:rsidR="009E5DB0" w:rsidRPr="008E4953" w:rsidRDefault="009E5DB0" w:rsidP="00F90573">
            <w:pPr>
              <w:jc w:val="center"/>
              <w:rPr>
                <w:rFonts w:ascii="Arial" w:hAnsi="Arial" w:cs="Arial"/>
              </w:rPr>
            </w:pPr>
            <w:r>
              <w:rPr>
                <w:rFonts w:ascii="Arial" w:hAnsi="Arial" w:cs="Arial"/>
              </w:rPr>
              <w:t>2</w:t>
            </w:r>
          </w:p>
        </w:tc>
      </w:tr>
      <w:tr w:rsidR="009E5DB0" w:rsidRPr="008E4953" w:rsidTr="007C59A7">
        <w:tc>
          <w:tcPr>
            <w:tcW w:w="8028" w:type="dxa"/>
          </w:tcPr>
          <w:p w:rsidR="009E5DB0" w:rsidRPr="008E4953" w:rsidRDefault="009E5DB0" w:rsidP="007C59A7">
            <w:pPr>
              <w:rPr>
                <w:rFonts w:ascii="Arial" w:hAnsi="Arial" w:cs="Arial"/>
              </w:rPr>
            </w:pPr>
            <w:r w:rsidRPr="008E4953">
              <w:rPr>
                <w:rFonts w:ascii="Arial" w:hAnsi="Arial" w:cs="Arial"/>
              </w:rPr>
              <w:t>Research Objective</w:t>
            </w:r>
          </w:p>
        </w:tc>
        <w:tc>
          <w:tcPr>
            <w:tcW w:w="1548" w:type="dxa"/>
          </w:tcPr>
          <w:p w:rsidR="009E5DB0" w:rsidRPr="008E4953" w:rsidRDefault="000C4836" w:rsidP="00F90573">
            <w:pPr>
              <w:jc w:val="center"/>
              <w:rPr>
                <w:rFonts w:ascii="Arial" w:hAnsi="Arial" w:cs="Arial"/>
              </w:rPr>
            </w:pPr>
            <w:r>
              <w:rPr>
                <w:rFonts w:ascii="Arial" w:hAnsi="Arial" w:cs="Arial"/>
              </w:rPr>
              <w:t>3</w:t>
            </w:r>
          </w:p>
        </w:tc>
      </w:tr>
      <w:tr w:rsidR="009E5DB0" w:rsidRPr="008E4953" w:rsidTr="007C59A7">
        <w:tc>
          <w:tcPr>
            <w:tcW w:w="8028" w:type="dxa"/>
          </w:tcPr>
          <w:p w:rsidR="009E5DB0" w:rsidRPr="008E4953" w:rsidRDefault="009E5DB0" w:rsidP="007C59A7">
            <w:pPr>
              <w:rPr>
                <w:rFonts w:ascii="Arial" w:hAnsi="Arial" w:cs="Arial"/>
              </w:rPr>
            </w:pPr>
            <w:r w:rsidRPr="008E4953">
              <w:rPr>
                <w:rFonts w:ascii="Arial" w:hAnsi="Arial" w:cs="Arial"/>
              </w:rPr>
              <w:t>Methods</w:t>
            </w:r>
          </w:p>
        </w:tc>
        <w:tc>
          <w:tcPr>
            <w:tcW w:w="1548" w:type="dxa"/>
          </w:tcPr>
          <w:p w:rsidR="009E5DB0" w:rsidRPr="008E4953" w:rsidRDefault="00F90573" w:rsidP="00F90573">
            <w:pPr>
              <w:jc w:val="center"/>
              <w:rPr>
                <w:rFonts w:ascii="Arial" w:hAnsi="Arial" w:cs="Arial"/>
              </w:rPr>
            </w:pPr>
            <w:r>
              <w:rPr>
                <w:rFonts w:ascii="Arial" w:hAnsi="Arial" w:cs="Arial"/>
              </w:rPr>
              <w:t>4</w:t>
            </w:r>
          </w:p>
        </w:tc>
      </w:tr>
      <w:tr w:rsidR="009E5DB0" w:rsidRPr="008E4953" w:rsidTr="007C59A7">
        <w:tc>
          <w:tcPr>
            <w:tcW w:w="8028" w:type="dxa"/>
          </w:tcPr>
          <w:p w:rsidR="009E5DB0" w:rsidRPr="008E4953" w:rsidRDefault="009E5DB0" w:rsidP="007C59A7">
            <w:pPr>
              <w:rPr>
                <w:rFonts w:ascii="Arial" w:hAnsi="Arial" w:cs="Arial"/>
              </w:rPr>
            </w:pPr>
            <w:r w:rsidRPr="008E4953">
              <w:rPr>
                <w:rFonts w:ascii="Arial" w:hAnsi="Arial" w:cs="Arial"/>
              </w:rPr>
              <w:t>Timetable and Project Management</w:t>
            </w:r>
          </w:p>
        </w:tc>
        <w:tc>
          <w:tcPr>
            <w:tcW w:w="1548" w:type="dxa"/>
          </w:tcPr>
          <w:p w:rsidR="009E5DB0" w:rsidRPr="008E4953" w:rsidRDefault="00F90573" w:rsidP="00F90573">
            <w:pPr>
              <w:jc w:val="center"/>
              <w:rPr>
                <w:rFonts w:ascii="Arial" w:hAnsi="Arial" w:cs="Arial"/>
              </w:rPr>
            </w:pPr>
            <w:r>
              <w:rPr>
                <w:rFonts w:ascii="Arial" w:hAnsi="Arial" w:cs="Arial"/>
              </w:rPr>
              <w:t>6</w:t>
            </w:r>
          </w:p>
        </w:tc>
      </w:tr>
      <w:tr w:rsidR="00F90573" w:rsidRPr="008E4953" w:rsidTr="007C59A7">
        <w:tc>
          <w:tcPr>
            <w:tcW w:w="8028" w:type="dxa"/>
          </w:tcPr>
          <w:p w:rsidR="00F90573" w:rsidRPr="008E4953" w:rsidRDefault="00F90573" w:rsidP="007C59A7">
            <w:pPr>
              <w:rPr>
                <w:rFonts w:ascii="Arial" w:hAnsi="Arial" w:cs="Arial"/>
              </w:rPr>
            </w:pPr>
            <w:r>
              <w:rPr>
                <w:rFonts w:ascii="Arial" w:hAnsi="Arial" w:cs="Arial"/>
              </w:rPr>
              <w:t>Significance of Expected Results</w:t>
            </w:r>
          </w:p>
        </w:tc>
        <w:tc>
          <w:tcPr>
            <w:tcW w:w="1548" w:type="dxa"/>
          </w:tcPr>
          <w:p w:rsidR="00F90573" w:rsidRDefault="00F90573" w:rsidP="00F90573">
            <w:pPr>
              <w:jc w:val="center"/>
              <w:rPr>
                <w:rFonts w:ascii="Arial" w:hAnsi="Arial" w:cs="Arial"/>
              </w:rPr>
            </w:pPr>
            <w:r>
              <w:rPr>
                <w:rFonts w:ascii="Arial" w:hAnsi="Arial" w:cs="Arial"/>
              </w:rPr>
              <w:t>7</w:t>
            </w:r>
          </w:p>
        </w:tc>
      </w:tr>
      <w:tr w:rsidR="009E5DB0" w:rsidRPr="008E4953" w:rsidTr="007C59A7">
        <w:tc>
          <w:tcPr>
            <w:tcW w:w="8028" w:type="dxa"/>
          </w:tcPr>
          <w:p w:rsidR="009E5DB0" w:rsidRPr="008E4953" w:rsidRDefault="009E5DB0" w:rsidP="007C59A7">
            <w:pPr>
              <w:rPr>
                <w:rFonts w:ascii="Arial" w:hAnsi="Arial" w:cs="Arial"/>
              </w:rPr>
            </w:pPr>
            <w:r w:rsidRPr="008E4953">
              <w:rPr>
                <w:rFonts w:ascii="Arial" w:hAnsi="Arial" w:cs="Arial"/>
              </w:rPr>
              <w:t>Reference</w:t>
            </w:r>
          </w:p>
        </w:tc>
        <w:tc>
          <w:tcPr>
            <w:tcW w:w="1548" w:type="dxa"/>
          </w:tcPr>
          <w:p w:rsidR="009E5DB0" w:rsidRPr="008E4953" w:rsidRDefault="00F90573" w:rsidP="00F90573">
            <w:pPr>
              <w:jc w:val="center"/>
              <w:rPr>
                <w:rFonts w:ascii="Arial" w:hAnsi="Arial" w:cs="Arial"/>
              </w:rPr>
            </w:pPr>
            <w:r>
              <w:rPr>
                <w:rFonts w:ascii="Arial" w:hAnsi="Arial" w:cs="Arial"/>
              </w:rPr>
              <w:t>8</w:t>
            </w:r>
          </w:p>
        </w:tc>
      </w:tr>
      <w:tr w:rsidR="009E5DB0" w:rsidRPr="008E4953" w:rsidTr="007C59A7">
        <w:tc>
          <w:tcPr>
            <w:tcW w:w="8028" w:type="dxa"/>
          </w:tcPr>
          <w:p w:rsidR="009E5DB0" w:rsidRPr="008E4953" w:rsidRDefault="009E5DB0" w:rsidP="007C59A7">
            <w:pPr>
              <w:rPr>
                <w:rFonts w:ascii="Arial" w:hAnsi="Arial" w:cs="Arial"/>
              </w:rPr>
            </w:pPr>
            <w:r w:rsidRPr="008E4953">
              <w:rPr>
                <w:rFonts w:ascii="Arial" w:hAnsi="Arial" w:cs="Arial"/>
              </w:rPr>
              <w:t>Biographical Sketch</w:t>
            </w:r>
          </w:p>
        </w:tc>
        <w:tc>
          <w:tcPr>
            <w:tcW w:w="1548" w:type="dxa"/>
          </w:tcPr>
          <w:p w:rsidR="009E5DB0" w:rsidRPr="008E4953" w:rsidRDefault="00F90573" w:rsidP="00F90573">
            <w:pPr>
              <w:jc w:val="center"/>
              <w:rPr>
                <w:rFonts w:ascii="Arial" w:hAnsi="Arial" w:cs="Arial"/>
              </w:rPr>
            </w:pPr>
            <w:r>
              <w:rPr>
                <w:rFonts w:ascii="Arial" w:hAnsi="Arial" w:cs="Arial"/>
              </w:rPr>
              <w:t>9</w:t>
            </w:r>
          </w:p>
        </w:tc>
      </w:tr>
    </w:tbl>
    <w:p w:rsidR="004372A7" w:rsidRDefault="004372A7"/>
    <w:p w:rsidR="009E5DB0" w:rsidRDefault="009E5DB0"/>
    <w:p w:rsidR="009E5DB0" w:rsidRDefault="009E5DB0"/>
    <w:p w:rsidR="009E5DB0" w:rsidRDefault="009E5DB0"/>
    <w:p w:rsidR="009E5DB0" w:rsidRDefault="009E5DB0"/>
    <w:p w:rsidR="009E5DB0" w:rsidRDefault="009E5DB0"/>
    <w:p w:rsidR="009E5DB0" w:rsidRDefault="009E5DB0"/>
    <w:p w:rsidR="009E5DB0" w:rsidRDefault="009E5DB0"/>
    <w:p w:rsidR="009E5DB0" w:rsidRDefault="009E5DB0"/>
    <w:p w:rsidR="009E5DB0" w:rsidRDefault="009E5DB0"/>
    <w:p w:rsidR="009E5DB0" w:rsidRDefault="009E5DB0"/>
    <w:p w:rsidR="009E5DB0" w:rsidRDefault="009E5DB0"/>
    <w:p w:rsidR="009E5DB0" w:rsidRDefault="009E5DB0"/>
    <w:p w:rsidR="009E5DB0" w:rsidRDefault="009E5DB0"/>
    <w:p w:rsidR="009E5DB0" w:rsidRDefault="009E5DB0"/>
    <w:p w:rsidR="009E5DB0" w:rsidRDefault="009E5DB0"/>
    <w:p w:rsidR="009E5DB0" w:rsidRDefault="009E5DB0"/>
    <w:p w:rsidR="009E5DB0" w:rsidRDefault="009E5DB0"/>
    <w:p w:rsidR="009E5DB0" w:rsidRDefault="009E5DB0"/>
    <w:p w:rsidR="009E5DB0" w:rsidRDefault="009E5DB0"/>
    <w:p w:rsidR="009E5DB0" w:rsidRPr="001C2098" w:rsidRDefault="009E5DB0" w:rsidP="009E5DB0">
      <w:pPr>
        <w:rPr>
          <w:rFonts w:ascii="Arial" w:hAnsi="Arial" w:cs="Arial"/>
          <w:sz w:val="28"/>
          <w:szCs w:val="28"/>
          <w:u w:val="single"/>
        </w:rPr>
      </w:pPr>
      <w:r w:rsidRPr="001C2098">
        <w:rPr>
          <w:rFonts w:ascii="Arial" w:hAnsi="Arial" w:cs="Arial"/>
          <w:sz w:val="28"/>
          <w:szCs w:val="28"/>
          <w:u w:val="single"/>
        </w:rPr>
        <w:lastRenderedPageBreak/>
        <w:t>Abstract</w:t>
      </w:r>
    </w:p>
    <w:p w:rsidR="009E5DB0" w:rsidRDefault="009E5DB0" w:rsidP="009E5DB0">
      <w:pPr>
        <w:spacing w:line="360" w:lineRule="auto"/>
        <w:rPr>
          <w:rFonts w:ascii="Arial" w:hAnsi="Arial" w:cs="Arial"/>
        </w:rPr>
      </w:pPr>
      <w:r>
        <w:rPr>
          <w:rFonts w:ascii="Arial" w:hAnsi="Arial" w:cs="Arial"/>
        </w:rPr>
        <w:tab/>
      </w:r>
      <w:r w:rsidRPr="00496900">
        <w:rPr>
          <w:rFonts w:ascii="Arial" w:hAnsi="Arial" w:cs="Arial"/>
        </w:rPr>
        <w:t xml:space="preserve">Previous research shows, within </w:t>
      </w:r>
      <w:r>
        <w:rPr>
          <w:rFonts w:ascii="Arial" w:hAnsi="Arial" w:cs="Arial"/>
        </w:rPr>
        <w:t>S</w:t>
      </w:r>
      <w:r w:rsidRPr="00496900">
        <w:rPr>
          <w:rFonts w:ascii="Arial" w:hAnsi="Arial" w:cs="Arial"/>
        </w:rPr>
        <w:t xml:space="preserve">pecial </w:t>
      </w:r>
      <w:r>
        <w:rPr>
          <w:rFonts w:ascii="Arial" w:hAnsi="Arial" w:cs="Arial"/>
        </w:rPr>
        <w:t>Protection A</w:t>
      </w:r>
      <w:r w:rsidRPr="00496900">
        <w:rPr>
          <w:rFonts w:ascii="Arial" w:hAnsi="Arial" w:cs="Arial"/>
        </w:rPr>
        <w:t>reas (SPA), an ever increasing number of predatory species has</w:t>
      </w:r>
      <w:r w:rsidR="0089154E">
        <w:rPr>
          <w:rFonts w:ascii="Arial" w:hAnsi="Arial" w:cs="Arial"/>
        </w:rPr>
        <w:t xml:space="preserve"> had</w:t>
      </w:r>
      <w:r w:rsidRPr="00496900">
        <w:rPr>
          <w:rFonts w:ascii="Arial" w:hAnsi="Arial" w:cs="Arial"/>
        </w:rPr>
        <w:t xml:space="preserve"> dramatic effects on herbivorous species populations causing dominance shifts on the reef community.  Herbivorous fish are an important mechanism in controlling macroalgae growth after coral reef disturbances.</w:t>
      </w:r>
      <w:r>
        <w:rPr>
          <w:rFonts w:ascii="Arial" w:hAnsi="Arial" w:cs="Arial"/>
        </w:rPr>
        <w:t xml:space="preserve">  </w:t>
      </w:r>
      <w:r w:rsidRPr="00496900">
        <w:rPr>
          <w:rFonts w:ascii="Arial" w:hAnsi="Arial" w:cs="Arial"/>
        </w:rPr>
        <w:t xml:space="preserve">This research is being conducted in order to </w:t>
      </w:r>
      <w:r w:rsidR="00D64D12">
        <w:rPr>
          <w:rFonts w:ascii="Arial" w:hAnsi="Arial" w:cs="Arial"/>
        </w:rPr>
        <w:t>predict and better understand</w:t>
      </w:r>
      <w:r w:rsidRPr="00496900">
        <w:rPr>
          <w:rFonts w:ascii="Arial" w:hAnsi="Arial" w:cs="Arial"/>
        </w:rPr>
        <w:t xml:space="preserve"> </w:t>
      </w:r>
      <w:r>
        <w:rPr>
          <w:rFonts w:ascii="Arial" w:hAnsi="Arial" w:cs="Arial"/>
        </w:rPr>
        <w:t>the future impact of an expanding</w:t>
      </w:r>
      <w:r w:rsidRPr="00496900">
        <w:rPr>
          <w:rFonts w:ascii="Arial" w:hAnsi="Arial" w:cs="Arial"/>
        </w:rPr>
        <w:t xml:space="preserve"> goliath grouper</w:t>
      </w:r>
      <w:r w:rsidR="00D309F2">
        <w:rPr>
          <w:rFonts w:ascii="Arial" w:hAnsi="Arial" w:cs="Arial"/>
        </w:rPr>
        <w:t xml:space="preserve"> (</w:t>
      </w:r>
      <w:r w:rsidR="00D309F2" w:rsidRPr="00D309F2">
        <w:rPr>
          <w:rFonts w:ascii="Arial" w:hAnsi="Arial" w:cs="Arial"/>
          <w:i/>
        </w:rPr>
        <w:t>Epinephelus itajara</w:t>
      </w:r>
      <w:r w:rsidR="00D309F2">
        <w:rPr>
          <w:rFonts w:ascii="Arial" w:hAnsi="Arial" w:cs="Arial"/>
        </w:rPr>
        <w:t>)</w:t>
      </w:r>
      <w:r w:rsidRPr="00496900">
        <w:rPr>
          <w:rFonts w:ascii="Arial" w:hAnsi="Arial" w:cs="Arial"/>
        </w:rPr>
        <w:t xml:space="preserve"> population on an already fragile ecosystem.</w:t>
      </w:r>
      <w:r>
        <w:rPr>
          <w:rFonts w:ascii="Arial" w:hAnsi="Arial" w:cs="Arial"/>
        </w:rPr>
        <w:t xml:space="preserve">  Eight spur-and-grove reef site locations, within SPA’s, in the Florida Keys National Marine Sanctuary were selected for the purpose of this study.  Transect surveys were erected in order to evaluate biodiversity and density of the different species of fish per site.  Site selection was based on the presence or absence of the goliath grouper.  </w:t>
      </w:r>
      <w:r w:rsidR="00D64D12">
        <w:rPr>
          <w:rFonts w:ascii="Arial" w:hAnsi="Arial" w:cs="Arial"/>
        </w:rPr>
        <w:t xml:space="preserve">The expectation </w:t>
      </w:r>
      <w:r w:rsidR="00317497">
        <w:rPr>
          <w:rFonts w:ascii="Arial" w:hAnsi="Arial" w:cs="Arial"/>
        </w:rPr>
        <w:t>is that</w:t>
      </w:r>
      <w:r>
        <w:rPr>
          <w:rFonts w:ascii="Arial" w:hAnsi="Arial" w:cs="Arial"/>
        </w:rPr>
        <w:t xml:space="preserve"> the presence of the goliath grouper has a dramatic </w:t>
      </w:r>
      <w:r w:rsidR="00D64D12">
        <w:rPr>
          <w:rFonts w:ascii="Arial" w:hAnsi="Arial" w:cs="Arial"/>
        </w:rPr>
        <w:t xml:space="preserve">impact on the population </w:t>
      </w:r>
      <w:r>
        <w:rPr>
          <w:rFonts w:ascii="Arial" w:hAnsi="Arial" w:cs="Arial"/>
        </w:rPr>
        <w:t>densi</w:t>
      </w:r>
      <w:r w:rsidR="00D64D12">
        <w:rPr>
          <w:rFonts w:ascii="Arial" w:hAnsi="Arial" w:cs="Arial"/>
        </w:rPr>
        <w:t>ty and biodiversity of herbivorous</w:t>
      </w:r>
      <w:r>
        <w:rPr>
          <w:rFonts w:ascii="Arial" w:hAnsi="Arial" w:cs="Arial"/>
        </w:rPr>
        <w:t xml:space="preserve"> fish within the SPA’s.</w:t>
      </w:r>
      <w:r w:rsidRPr="00496900">
        <w:rPr>
          <w:rFonts w:ascii="Arial" w:hAnsi="Arial" w:cs="Arial"/>
        </w:rPr>
        <w:t xml:space="preserve">  </w:t>
      </w:r>
    </w:p>
    <w:p w:rsidR="009E5DB0" w:rsidRPr="001C2098" w:rsidRDefault="009E5DB0" w:rsidP="009E5DB0">
      <w:pPr>
        <w:spacing w:line="360" w:lineRule="auto"/>
        <w:rPr>
          <w:rFonts w:ascii="Arial" w:hAnsi="Arial" w:cs="Arial"/>
          <w:sz w:val="28"/>
          <w:szCs w:val="28"/>
          <w:u w:val="single"/>
        </w:rPr>
      </w:pPr>
      <w:r w:rsidRPr="001C2098">
        <w:rPr>
          <w:rFonts w:ascii="Arial" w:hAnsi="Arial" w:cs="Arial"/>
          <w:sz w:val="28"/>
          <w:szCs w:val="28"/>
          <w:u w:val="single"/>
        </w:rPr>
        <w:t>Introduction</w:t>
      </w:r>
    </w:p>
    <w:p w:rsidR="005C1FAC" w:rsidRDefault="009E5DB0" w:rsidP="00AD5AB8">
      <w:pPr>
        <w:spacing w:line="360" w:lineRule="auto"/>
        <w:rPr>
          <w:rFonts w:ascii="Arial" w:eastAsia="Times New Roman" w:hAnsi="Arial" w:cs="Arial"/>
          <w:color w:val="000000"/>
        </w:rPr>
      </w:pPr>
      <w:r>
        <w:rPr>
          <w:rFonts w:ascii="Arial" w:hAnsi="Arial" w:cs="Arial"/>
          <w:b/>
          <w:sz w:val="28"/>
          <w:szCs w:val="28"/>
        </w:rPr>
        <w:tab/>
      </w:r>
      <w:r w:rsidR="0089154E">
        <w:rPr>
          <w:rFonts w:ascii="Arial" w:hAnsi="Arial" w:cs="Arial"/>
        </w:rPr>
        <w:t>The g</w:t>
      </w:r>
      <w:r w:rsidRPr="00AD5AB8">
        <w:rPr>
          <w:rFonts w:ascii="Arial" w:hAnsi="Arial" w:cs="Arial"/>
        </w:rPr>
        <w:t>oliath grouper is the largest of the grouper species in the western north Atlantic. Easily distinguished by its broad head, round tail, small eyes, and short dorsal spines, this brownish-yellow species of grouper has the ability to achieve length over 2 meters and attain weight</w:t>
      </w:r>
      <w:r w:rsidR="00BC0975" w:rsidRPr="00AD5AB8">
        <w:rPr>
          <w:rFonts w:ascii="Arial" w:hAnsi="Arial" w:cs="Arial"/>
        </w:rPr>
        <w:t xml:space="preserve"> in excess of 455 kg (Stevely, 2009)</w:t>
      </w:r>
      <w:r w:rsidRPr="00AD5AB8">
        <w:rPr>
          <w:rFonts w:ascii="Arial" w:hAnsi="Arial" w:cs="Arial"/>
        </w:rPr>
        <w:t>.</w:t>
      </w:r>
      <w:r w:rsidR="00AD5AB8" w:rsidRPr="00AD5AB8">
        <w:rPr>
          <w:rFonts w:ascii="Arial" w:hAnsi="Arial" w:cs="Arial"/>
        </w:rPr>
        <w:t xml:space="preserve">  </w:t>
      </w:r>
      <w:r w:rsidR="00AD5AB8" w:rsidRPr="00AD5AB8">
        <w:rPr>
          <w:rFonts w:ascii="Arial" w:eastAsia="Times New Roman" w:hAnsi="Arial" w:cs="Arial"/>
          <w:color w:val="000000"/>
        </w:rPr>
        <w:t xml:space="preserve">Goliath grouper feed largely on crustaceans (in particular spiny lobsters, shrimps and crabs), fishes (including stingrays and </w:t>
      </w:r>
      <w:r w:rsidR="00AD5AB8">
        <w:rPr>
          <w:rFonts w:ascii="Arial" w:eastAsia="Times New Roman" w:hAnsi="Arial" w:cs="Arial"/>
          <w:color w:val="000000"/>
        </w:rPr>
        <w:t>parrotfish</w:t>
      </w:r>
      <w:r w:rsidR="00AD5AB8" w:rsidRPr="00AD5AB8">
        <w:rPr>
          <w:rFonts w:ascii="Arial" w:eastAsia="Times New Roman" w:hAnsi="Arial" w:cs="Arial"/>
          <w:color w:val="000000"/>
        </w:rPr>
        <w:t>), octopus, and young sea turtles</w:t>
      </w:r>
      <w:r w:rsidR="00AD5AB8" w:rsidRPr="00AD5AB8">
        <w:rPr>
          <w:rFonts w:ascii="Arial" w:hAnsi="Arial" w:cs="Arial"/>
        </w:rPr>
        <w:t xml:space="preserve"> </w:t>
      </w:r>
      <w:sdt>
        <w:sdtPr>
          <w:rPr>
            <w:rFonts w:ascii="Arial" w:hAnsi="Arial" w:cs="Arial"/>
          </w:rPr>
          <w:id w:val="57921959"/>
          <w:citation/>
        </w:sdtPr>
        <w:sdtContent>
          <w:r w:rsidR="00E33C18" w:rsidRPr="00AD5AB8">
            <w:rPr>
              <w:rFonts w:ascii="Arial" w:hAnsi="Arial" w:cs="Arial"/>
            </w:rPr>
            <w:fldChar w:fldCharType="begin"/>
          </w:r>
          <w:r w:rsidR="00AD5AB8" w:rsidRPr="00AD5AB8">
            <w:rPr>
              <w:rFonts w:ascii="Arial" w:hAnsi="Arial" w:cs="Arial"/>
            </w:rPr>
            <w:instrText xml:space="preserve"> CITATION Koe09 \l 1033 </w:instrText>
          </w:r>
          <w:r w:rsidR="00E33C18" w:rsidRPr="00AD5AB8">
            <w:rPr>
              <w:rFonts w:ascii="Arial" w:hAnsi="Arial" w:cs="Arial"/>
            </w:rPr>
            <w:fldChar w:fldCharType="separate"/>
          </w:r>
          <w:r w:rsidR="00AD5AB8" w:rsidRPr="00AD5AB8">
            <w:rPr>
              <w:rFonts w:ascii="Arial" w:hAnsi="Arial" w:cs="Arial"/>
              <w:noProof/>
            </w:rPr>
            <w:t>(Koening &amp; Coleman, 2009)</w:t>
          </w:r>
          <w:r w:rsidR="00E33C18" w:rsidRPr="00AD5AB8">
            <w:rPr>
              <w:rFonts w:ascii="Arial" w:hAnsi="Arial" w:cs="Arial"/>
            </w:rPr>
            <w:fldChar w:fldCharType="end"/>
          </w:r>
        </w:sdtContent>
      </w:sdt>
      <w:r w:rsidR="00AD5AB8" w:rsidRPr="00AD5AB8">
        <w:rPr>
          <w:rFonts w:ascii="Arial" w:eastAsia="Times New Roman" w:hAnsi="Arial" w:cs="Arial"/>
          <w:color w:val="000000"/>
        </w:rPr>
        <w:t xml:space="preserve">. Prey is ambushed, caught with a quick rush and snap of the jaws. The sharp teeth are adapted for seizing prey and preventing escape although most prey is simply engulfed and swallowed whole.  </w:t>
      </w:r>
    </w:p>
    <w:p w:rsidR="009E5DB0" w:rsidRPr="00AD5AB8" w:rsidRDefault="005C1FAC" w:rsidP="00AD5AB8">
      <w:pPr>
        <w:spacing w:line="360" w:lineRule="auto"/>
        <w:rPr>
          <w:rFonts w:ascii="Arial" w:eastAsia="Times New Roman" w:hAnsi="Arial" w:cs="Arial"/>
          <w:color w:val="000000"/>
        </w:rPr>
      </w:pPr>
      <w:r>
        <w:rPr>
          <w:rFonts w:ascii="Arial" w:eastAsia="Times New Roman" w:hAnsi="Arial" w:cs="Arial"/>
          <w:color w:val="000000"/>
        </w:rPr>
        <w:tab/>
      </w:r>
      <w:r w:rsidR="009E5DB0" w:rsidRPr="00AD5AB8">
        <w:rPr>
          <w:rFonts w:ascii="Arial" w:hAnsi="Arial" w:cs="Arial"/>
        </w:rPr>
        <w:t>A regulation passed in</w:t>
      </w:r>
      <w:r w:rsidR="0089154E">
        <w:rPr>
          <w:rFonts w:ascii="Arial" w:hAnsi="Arial" w:cs="Arial"/>
        </w:rPr>
        <w:t xml:space="preserve"> the </w:t>
      </w:r>
      <w:r w:rsidR="009E5DB0" w:rsidRPr="00AD5AB8">
        <w:rPr>
          <w:rFonts w:ascii="Arial" w:hAnsi="Arial" w:cs="Arial"/>
        </w:rPr>
        <w:t xml:space="preserve">1990’s prohibited the </w:t>
      </w:r>
      <w:r w:rsidR="0089154E">
        <w:rPr>
          <w:rFonts w:ascii="Arial" w:hAnsi="Arial" w:cs="Arial"/>
        </w:rPr>
        <w:t>harvesting</w:t>
      </w:r>
      <w:r w:rsidR="009E5DB0" w:rsidRPr="00AD5AB8">
        <w:rPr>
          <w:rFonts w:ascii="Arial" w:hAnsi="Arial" w:cs="Arial"/>
        </w:rPr>
        <w:t xml:space="preserve"> of goliath grouper.  Once on the verge of eradication due to overfishing, populations seem to be recovering, especially along Florida’s southwest coast (Staugler, 2009).  Research</w:t>
      </w:r>
      <w:r w:rsidR="0089154E">
        <w:rPr>
          <w:rFonts w:ascii="Arial" w:hAnsi="Arial" w:cs="Arial"/>
        </w:rPr>
        <w:t xml:space="preserve"> on</w:t>
      </w:r>
      <w:r w:rsidR="00BC0975" w:rsidRPr="00AD5AB8">
        <w:rPr>
          <w:rFonts w:ascii="Arial" w:hAnsi="Arial" w:cs="Arial"/>
        </w:rPr>
        <w:t xml:space="preserve"> goliath groupers</w:t>
      </w:r>
      <w:r w:rsidR="0089154E">
        <w:rPr>
          <w:rFonts w:ascii="Arial" w:hAnsi="Arial" w:cs="Arial"/>
        </w:rPr>
        <w:t>’</w:t>
      </w:r>
      <w:r w:rsidR="00BC0975" w:rsidRPr="00AD5AB8">
        <w:rPr>
          <w:rFonts w:ascii="Arial" w:hAnsi="Arial" w:cs="Arial"/>
        </w:rPr>
        <w:t xml:space="preserve"> life behaviors show</w:t>
      </w:r>
      <w:r w:rsidR="009E5DB0" w:rsidRPr="00AD5AB8">
        <w:rPr>
          <w:rFonts w:ascii="Arial" w:hAnsi="Arial" w:cs="Arial"/>
        </w:rPr>
        <w:t xml:space="preserve"> that the first five to six years of the specie’s life is lived within the confines of the mangroves, after which time they move offshore</w:t>
      </w:r>
      <w:r w:rsidR="00BC0975" w:rsidRPr="00AD5AB8">
        <w:rPr>
          <w:rFonts w:ascii="Arial" w:hAnsi="Arial" w:cs="Arial"/>
        </w:rPr>
        <w:t xml:space="preserve"> (Koening &amp; Coleman, 2009)</w:t>
      </w:r>
      <w:r w:rsidR="009E5DB0" w:rsidRPr="00AD5AB8">
        <w:rPr>
          <w:rFonts w:ascii="Arial" w:hAnsi="Arial" w:cs="Arial"/>
        </w:rPr>
        <w:t>.  Once establishment of territory offshore occurs, the goliath grouper tends to reside &lt;100 meters from the structured area.  Structured habitable areas usually consist of high relief coral, natural ledges, or artificial reefs</w:t>
      </w:r>
      <w:sdt>
        <w:sdtPr>
          <w:rPr>
            <w:rFonts w:ascii="Arial" w:hAnsi="Arial" w:cs="Arial"/>
          </w:rPr>
          <w:id w:val="57921957"/>
          <w:citation/>
        </w:sdtPr>
        <w:sdtContent>
          <w:r w:rsidR="00E33C18" w:rsidRPr="00AD5AB8">
            <w:rPr>
              <w:rFonts w:ascii="Arial" w:hAnsi="Arial" w:cs="Arial"/>
            </w:rPr>
            <w:fldChar w:fldCharType="begin"/>
          </w:r>
          <w:r w:rsidR="009E5DB0" w:rsidRPr="00AD5AB8">
            <w:rPr>
              <w:rFonts w:ascii="Arial" w:hAnsi="Arial" w:cs="Arial"/>
            </w:rPr>
            <w:instrText xml:space="preserve"> CITATION Koe09 \l 1033 </w:instrText>
          </w:r>
          <w:r w:rsidR="00E33C18" w:rsidRPr="00AD5AB8">
            <w:rPr>
              <w:rFonts w:ascii="Arial" w:hAnsi="Arial" w:cs="Arial"/>
            </w:rPr>
            <w:fldChar w:fldCharType="separate"/>
          </w:r>
          <w:r w:rsidR="009E5DB0" w:rsidRPr="00AD5AB8">
            <w:rPr>
              <w:rFonts w:ascii="Arial" w:hAnsi="Arial" w:cs="Arial"/>
              <w:noProof/>
            </w:rPr>
            <w:t xml:space="preserve"> (Koening &amp; Coleman, 2009)</w:t>
          </w:r>
          <w:r w:rsidR="00E33C18" w:rsidRPr="00AD5AB8">
            <w:rPr>
              <w:rFonts w:ascii="Arial" w:hAnsi="Arial" w:cs="Arial"/>
            </w:rPr>
            <w:fldChar w:fldCharType="end"/>
          </w:r>
        </w:sdtContent>
      </w:sdt>
      <w:r w:rsidR="009E5DB0" w:rsidRPr="00AD5AB8">
        <w:rPr>
          <w:rFonts w:ascii="Arial" w:hAnsi="Arial" w:cs="Arial"/>
        </w:rPr>
        <w:t xml:space="preserve">.  </w:t>
      </w:r>
    </w:p>
    <w:p w:rsidR="009E5DB0" w:rsidRPr="00AD5AB8" w:rsidRDefault="009E5DB0" w:rsidP="009E5DB0">
      <w:pPr>
        <w:spacing w:line="360" w:lineRule="auto"/>
        <w:rPr>
          <w:rFonts w:ascii="Arial" w:hAnsi="Arial" w:cs="Arial"/>
        </w:rPr>
      </w:pPr>
      <w:r w:rsidRPr="00AD5AB8">
        <w:rPr>
          <w:rFonts w:ascii="Arial" w:hAnsi="Arial" w:cs="Arial"/>
        </w:rPr>
        <w:lastRenderedPageBreak/>
        <w:tab/>
        <w:t>With closure of this fishery occurring less than a decade ago, and juvenile interval taking up to six years, timeline</w:t>
      </w:r>
      <w:r w:rsidR="0089154E">
        <w:rPr>
          <w:rFonts w:ascii="Arial" w:hAnsi="Arial" w:cs="Arial"/>
        </w:rPr>
        <w:t>s suggest</w:t>
      </w:r>
      <w:r w:rsidRPr="00AD5AB8">
        <w:rPr>
          <w:rFonts w:ascii="Arial" w:hAnsi="Arial" w:cs="Arial"/>
        </w:rPr>
        <w:t xml:space="preserve"> that we will see a dramatic increase in</w:t>
      </w:r>
      <w:r w:rsidR="005C1FAC">
        <w:rPr>
          <w:rFonts w:ascii="Arial" w:hAnsi="Arial" w:cs="Arial"/>
        </w:rPr>
        <w:t xml:space="preserve"> the</w:t>
      </w:r>
      <w:r w:rsidRPr="00AD5AB8">
        <w:rPr>
          <w:rFonts w:ascii="Arial" w:hAnsi="Arial" w:cs="Arial"/>
        </w:rPr>
        <w:t xml:space="preserve"> adult goliath grouper population density on offshore coral reefs and structures.</w:t>
      </w:r>
    </w:p>
    <w:p w:rsidR="005C1FAC" w:rsidRDefault="009E5DB0" w:rsidP="009E5DB0">
      <w:pPr>
        <w:spacing w:line="360" w:lineRule="auto"/>
        <w:rPr>
          <w:rFonts w:ascii="Arial" w:hAnsi="Arial" w:cs="Arial"/>
        </w:rPr>
      </w:pPr>
      <w:r>
        <w:rPr>
          <w:rFonts w:ascii="Arial" w:hAnsi="Arial" w:cs="Arial"/>
        </w:rPr>
        <w:tab/>
      </w:r>
      <w:r w:rsidRPr="000068CE">
        <w:rPr>
          <w:rFonts w:ascii="Arial" w:hAnsi="Arial" w:cs="Arial"/>
        </w:rPr>
        <w:t>Previous research shows, within special protection areas (SPA), an ever increasing number of predatory species has dramatic effects on herbivorous species populations causing dominance shifts on the reef community</w:t>
      </w:r>
      <w:r w:rsidR="00BC0975">
        <w:rPr>
          <w:rFonts w:ascii="Arial" w:hAnsi="Arial" w:cs="Arial"/>
        </w:rPr>
        <w:t xml:space="preserve"> (Kramer &amp; Kenneth, 2007)</w:t>
      </w:r>
      <w:r w:rsidRPr="000068CE">
        <w:rPr>
          <w:rFonts w:ascii="Arial" w:hAnsi="Arial" w:cs="Arial"/>
        </w:rPr>
        <w:t>.  Prior transect surveys indicate that biomass and mean body lengths for several common predatory fish species were significantly greater in SPA’s.  Size class of herbivorous fish also varied with protection; adult herbivorous fish were significantly more abundant, while juveniles were significantly less abundant.  Herbivorous fish are an important mechanism in controlling macroalgae growth after coral reef disturbance.  This reduction in juvenile herbivorous fish within SPA’s could possibly be the mechanism for the initiation of cascading effects in the reef community.   The richness of herbivorous fish, especially juvenile herbivorous fish, is essential to the health of the entire ecosystem</w:t>
      </w:r>
      <w:sdt>
        <w:sdtPr>
          <w:rPr>
            <w:rFonts w:ascii="Arial" w:hAnsi="Arial" w:cs="Arial"/>
          </w:rPr>
          <w:id w:val="57921956"/>
          <w:citation/>
        </w:sdtPr>
        <w:sdtContent>
          <w:r w:rsidR="00E33C18" w:rsidRPr="000068CE">
            <w:rPr>
              <w:rFonts w:ascii="Arial" w:hAnsi="Arial" w:cs="Arial"/>
            </w:rPr>
            <w:fldChar w:fldCharType="begin"/>
          </w:r>
          <w:r w:rsidRPr="000068CE">
            <w:rPr>
              <w:rFonts w:ascii="Arial" w:hAnsi="Arial" w:cs="Arial"/>
            </w:rPr>
            <w:instrText xml:space="preserve"> CITATION Kra07 \l 1033 </w:instrText>
          </w:r>
          <w:r w:rsidR="00E33C18" w:rsidRPr="000068CE">
            <w:rPr>
              <w:rFonts w:ascii="Arial" w:hAnsi="Arial" w:cs="Arial"/>
            </w:rPr>
            <w:fldChar w:fldCharType="separate"/>
          </w:r>
          <w:r w:rsidRPr="000068CE">
            <w:rPr>
              <w:rFonts w:ascii="Arial" w:hAnsi="Arial" w:cs="Arial"/>
              <w:noProof/>
            </w:rPr>
            <w:t xml:space="preserve"> (Kramer &amp; Kenneth, 2007)</w:t>
          </w:r>
          <w:r w:rsidR="00E33C18" w:rsidRPr="000068CE">
            <w:rPr>
              <w:rFonts w:ascii="Arial" w:hAnsi="Arial" w:cs="Arial"/>
            </w:rPr>
            <w:fldChar w:fldCharType="end"/>
          </w:r>
        </w:sdtContent>
      </w:sdt>
      <w:r w:rsidRPr="000068CE">
        <w:rPr>
          <w:rFonts w:ascii="Arial" w:hAnsi="Arial" w:cs="Arial"/>
        </w:rPr>
        <w:t xml:space="preserve">.  </w:t>
      </w:r>
    </w:p>
    <w:p w:rsidR="009E5DB0" w:rsidRDefault="005C1FAC" w:rsidP="009E5DB0">
      <w:pPr>
        <w:spacing w:line="360" w:lineRule="auto"/>
        <w:rPr>
          <w:rFonts w:ascii="Arial" w:hAnsi="Arial" w:cs="Arial"/>
        </w:rPr>
      </w:pPr>
      <w:r>
        <w:rPr>
          <w:rFonts w:ascii="Arial" w:hAnsi="Arial" w:cs="Arial"/>
        </w:rPr>
        <w:tab/>
      </w:r>
      <w:r w:rsidR="0089154E">
        <w:rPr>
          <w:rFonts w:ascii="Arial" w:hAnsi="Arial" w:cs="Arial"/>
        </w:rPr>
        <w:t xml:space="preserve">Question to be tested:  </w:t>
      </w:r>
      <w:r w:rsidR="009E5DB0" w:rsidRPr="000068CE">
        <w:rPr>
          <w:rFonts w:ascii="Arial" w:hAnsi="Arial" w:cs="Arial"/>
        </w:rPr>
        <w:t>(1) will an unrestricted increase in the goliath grouper population negatively affect coral reef restoration by reducing herbivorous fish abundance and grazing intensity?</w:t>
      </w:r>
    </w:p>
    <w:p w:rsidR="000C4836" w:rsidRPr="001C2098" w:rsidRDefault="000C4836" w:rsidP="000C4836">
      <w:pPr>
        <w:rPr>
          <w:rFonts w:ascii="Arial" w:hAnsi="Arial" w:cs="Arial"/>
          <w:sz w:val="28"/>
          <w:szCs w:val="28"/>
          <w:u w:val="single"/>
        </w:rPr>
      </w:pPr>
      <w:r w:rsidRPr="001C2098">
        <w:rPr>
          <w:rFonts w:ascii="Arial" w:hAnsi="Arial" w:cs="Arial"/>
          <w:sz w:val="28"/>
          <w:szCs w:val="28"/>
          <w:u w:val="single"/>
        </w:rPr>
        <w:t>Research Objective</w:t>
      </w:r>
    </w:p>
    <w:p w:rsidR="000C4836" w:rsidRPr="005005D7" w:rsidRDefault="000C4836" w:rsidP="000C4836">
      <w:pPr>
        <w:spacing w:line="360" w:lineRule="auto"/>
        <w:rPr>
          <w:rFonts w:ascii="Arial" w:hAnsi="Arial" w:cs="Arial"/>
        </w:rPr>
      </w:pPr>
      <w:r>
        <w:rPr>
          <w:rFonts w:ascii="Arial" w:hAnsi="Arial" w:cs="Arial"/>
        </w:rPr>
        <w:tab/>
      </w:r>
      <w:r w:rsidRPr="005005D7">
        <w:rPr>
          <w:rFonts w:ascii="Arial" w:hAnsi="Arial" w:cs="Arial"/>
        </w:rPr>
        <w:t xml:space="preserve">The purpose of my research is to evaluate the future affects of an unobstructed increase in the goliath </w:t>
      </w:r>
      <w:r>
        <w:rPr>
          <w:rFonts w:ascii="Arial" w:hAnsi="Arial" w:cs="Arial"/>
        </w:rPr>
        <w:t>grouper population</w:t>
      </w:r>
      <w:r w:rsidRPr="005005D7">
        <w:rPr>
          <w:rFonts w:ascii="Arial" w:hAnsi="Arial" w:cs="Arial"/>
        </w:rPr>
        <w:t xml:space="preserve"> on coral reef biodiversity </w:t>
      </w:r>
      <w:r>
        <w:rPr>
          <w:rFonts w:ascii="Arial" w:hAnsi="Arial" w:cs="Arial"/>
        </w:rPr>
        <w:t>with</w:t>
      </w:r>
      <w:r w:rsidRPr="005005D7">
        <w:rPr>
          <w:rFonts w:ascii="Arial" w:hAnsi="Arial" w:cs="Arial"/>
        </w:rPr>
        <w:t>in the Florida Keys.</w:t>
      </w:r>
      <w:r>
        <w:rPr>
          <w:rFonts w:ascii="Arial" w:hAnsi="Arial" w:cs="Arial"/>
        </w:rPr>
        <w:t xml:space="preserve">  Recent studies show that the goliath grouper primarily feeds on crustaceans (85%) as well as other slow moving fish (Stevely, 2009).  However, from personal experiences and conversations with lifelong residences of the Florida Keys, the goliath grouper consumes anything that passes by.</w:t>
      </w:r>
      <w:r w:rsidRPr="005005D7">
        <w:rPr>
          <w:rFonts w:ascii="Arial" w:hAnsi="Arial" w:cs="Arial"/>
        </w:rPr>
        <w:t xml:space="preserve">  If my theory cannot be falsified, than the goliath grouper could have drastic effects on coral reef restoration by l</w:t>
      </w:r>
      <w:r w:rsidR="005C1FAC">
        <w:rPr>
          <w:rFonts w:ascii="Arial" w:hAnsi="Arial" w:cs="Arial"/>
        </w:rPr>
        <w:t>imiting the density of herbivorous</w:t>
      </w:r>
      <w:r w:rsidRPr="005005D7">
        <w:rPr>
          <w:rFonts w:ascii="Arial" w:hAnsi="Arial" w:cs="Arial"/>
        </w:rPr>
        <w:t xml:space="preserve"> fish</w:t>
      </w:r>
      <w:r>
        <w:rPr>
          <w:rFonts w:ascii="Arial" w:hAnsi="Arial" w:cs="Arial"/>
        </w:rPr>
        <w:t>, as well as, limiting biodiversity altogether.</w:t>
      </w:r>
      <w:r w:rsidR="005C1FAC">
        <w:rPr>
          <w:rFonts w:ascii="Arial" w:hAnsi="Arial" w:cs="Arial"/>
        </w:rPr>
        <w:t xml:space="preserve">  With a limited number of herbivorous fish, macroalgae has a greater chance of </w:t>
      </w:r>
      <w:r w:rsidR="00EC570A">
        <w:rPr>
          <w:rFonts w:ascii="Arial" w:hAnsi="Arial" w:cs="Arial"/>
        </w:rPr>
        <w:t xml:space="preserve">dominating </w:t>
      </w:r>
      <w:r w:rsidR="005C1FAC">
        <w:rPr>
          <w:rFonts w:ascii="Arial" w:hAnsi="Arial" w:cs="Arial"/>
        </w:rPr>
        <w:t>the coral reef community.</w:t>
      </w:r>
    </w:p>
    <w:p w:rsidR="00EC570A" w:rsidRDefault="00EC570A" w:rsidP="009E5DB0">
      <w:pPr>
        <w:rPr>
          <w:rFonts w:ascii="Arial" w:hAnsi="Arial" w:cs="Arial"/>
          <w:sz w:val="28"/>
          <w:szCs w:val="28"/>
        </w:rPr>
      </w:pPr>
    </w:p>
    <w:p w:rsidR="00EC570A" w:rsidRDefault="00EC570A" w:rsidP="009E5DB0">
      <w:pPr>
        <w:rPr>
          <w:rFonts w:ascii="Arial" w:hAnsi="Arial" w:cs="Arial"/>
          <w:sz w:val="28"/>
          <w:szCs w:val="28"/>
        </w:rPr>
      </w:pPr>
    </w:p>
    <w:p w:rsidR="0089154E" w:rsidRDefault="0089154E" w:rsidP="009E5DB0">
      <w:pPr>
        <w:rPr>
          <w:rFonts w:ascii="Arial" w:hAnsi="Arial" w:cs="Arial"/>
          <w:sz w:val="28"/>
          <w:szCs w:val="28"/>
          <w:u w:val="single"/>
        </w:rPr>
      </w:pPr>
    </w:p>
    <w:p w:rsidR="009E5DB0" w:rsidRPr="001C2098" w:rsidRDefault="009E5DB0" w:rsidP="009E5DB0">
      <w:pPr>
        <w:rPr>
          <w:rFonts w:ascii="Arial" w:hAnsi="Arial" w:cs="Arial"/>
          <w:sz w:val="28"/>
          <w:szCs w:val="28"/>
          <w:u w:val="single"/>
        </w:rPr>
      </w:pPr>
      <w:r w:rsidRPr="001C2098">
        <w:rPr>
          <w:rFonts w:ascii="Arial" w:hAnsi="Arial" w:cs="Arial"/>
          <w:sz w:val="28"/>
          <w:szCs w:val="28"/>
          <w:u w:val="single"/>
        </w:rPr>
        <w:lastRenderedPageBreak/>
        <w:t>Methods</w:t>
      </w:r>
    </w:p>
    <w:p w:rsidR="00E6084D" w:rsidRDefault="009E5DB0" w:rsidP="009E5DB0">
      <w:pPr>
        <w:spacing w:line="360" w:lineRule="auto"/>
        <w:rPr>
          <w:rFonts w:ascii="Arial" w:hAnsi="Arial" w:cs="Arial"/>
        </w:rPr>
      </w:pPr>
      <w:r>
        <w:rPr>
          <w:rFonts w:ascii="Arial" w:hAnsi="Arial" w:cs="Arial"/>
        </w:rPr>
        <w:tab/>
      </w:r>
      <w:r w:rsidRPr="00DF1BC0">
        <w:rPr>
          <w:rFonts w:ascii="Arial" w:hAnsi="Arial" w:cs="Arial"/>
        </w:rPr>
        <w:t xml:space="preserve">This study will be conducted within a </w:t>
      </w:r>
      <w:r>
        <w:rPr>
          <w:rFonts w:ascii="Arial" w:hAnsi="Arial" w:cs="Arial"/>
        </w:rPr>
        <w:t>three month</w:t>
      </w:r>
      <w:r w:rsidRPr="00DF1BC0">
        <w:rPr>
          <w:rFonts w:ascii="Arial" w:hAnsi="Arial" w:cs="Arial"/>
        </w:rPr>
        <w:t xml:space="preserve"> period at </w:t>
      </w:r>
      <w:r>
        <w:rPr>
          <w:rFonts w:ascii="Arial" w:hAnsi="Arial" w:cs="Arial"/>
        </w:rPr>
        <w:t>durations</w:t>
      </w:r>
      <w:r w:rsidRPr="00DF1BC0">
        <w:rPr>
          <w:rFonts w:ascii="Arial" w:hAnsi="Arial" w:cs="Arial"/>
        </w:rPr>
        <w:t xml:space="preserve"> of one dive per week per site</w:t>
      </w:r>
      <w:r>
        <w:rPr>
          <w:rFonts w:ascii="Arial" w:hAnsi="Arial" w:cs="Arial"/>
        </w:rPr>
        <w:t xml:space="preserve"> within the Florida Keys National Marine Sanctuary.</w:t>
      </w:r>
      <w:r w:rsidRPr="00DF1BC0">
        <w:rPr>
          <w:rFonts w:ascii="Arial" w:hAnsi="Arial" w:cs="Arial"/>
        </w:rPr>
        <w:t xml:space="preserve"> </w:t>
      </w:r>
      <w:r>
        <w:rPr>
          <w:rFonts w:ascii="Arial" w:hAnsi="Arial" w:cs="Arial"/>
        </w:rPr>
        <w:t xml:space="preserve"> </w:t>
      </w:r>
      <w:r w:rsidRPr="00DF1BC0">
        <w:rPr>
          <w:rFonts w:ascii="Arial" w:hAnsi="Arial" w:cs="Arial"/>
        </w:rPr>
        <w:t>A total of eight sites will be chosen, four sites will include goliath grouper while four sites will exclude</w:t>
      </w:r>
      <w:r>
        <w:rPr>
          <w:rFonts w:ascii="Arial" w:hAnsi="Arial" w:cs="Arial"/>
        </w:rPr>
        <w:t xml:space="preserve"> the</w:t>
      </w:r>
      <w:r w:rsidRPr="00DF1BC0">
        <w:rPr>
          <w:rFonts w:ascii="Arial" w:hAnsi="Arial" w:cs="Arial"/>
        </w:rPr>
        <w:t xml:space="preserve"> goliath grouper.</w:t>
      </w:r>
      <w:r>
        <w:rPr>
          <w:rFonts w:ascii="Arial" w:hAnsi="Arial" w:cs="Arial"/>
        </w:rPr>
        <w:t xml:space="preserve"> </w:t>
      </w:r>
      <w:r w:rsidRPr="00DF1BC0">
        <w:rPr>
          <w:rFonts w:ascii="Arial" w:hAnsi="Arial" w:cs="Arial"/>
        </w:rPr>
        <w:t xml:space="preserve"> Spur-and-grove reefs were </w:t>
      </w:r>
      <w:r>
        <w:rPr>
          <w:rFonts w:ascii="Arial" w:hAnsi="Arial" w:cs="Arial"/>
        </w:rPr>
        <w:t>selected</w:t>
      </w:r>
      <w:r w:rsidRPr="00DF1BC0">
        <w:rPr>
          <w:rFonts w:ascii="Arial" w:hAnsi="Arial" w:cs="Arial"/>
        </w:rPr>
        <w:t xml:space="preserve"> on the basis that most of these are protected</w:t>
      </w:r>
      <w:r>
        <w:rPr>
          <w:rFonts w:ascii="Arial" w:hAnsi="Arial" w:cs="Arial"/>
        </w:rPr>
        <w:t xml:space="preserve"> by</w:t>
      </w:r>
      <w:r w:rsidRPr="00DF1BC0">
        <w:rPr>
          <w:rFonts w:ascii="Arial" w:hAnsi="Arial" w:cs="Arial"/>
        </w:rPr>
        <w:t xml:space="preserve"> Special Protected Areas (SPA’s) throughout the Florida Keys.  Protection from recreational or commercial fishing allows research to theoretically </w:t>
      </w:r>
      <w:r w:rsidR="00E6084D">
        <w:rPr>
          <w:rFonts w:ascii="Arial" w:hAnsi="Arial" w:cs="Arial"/>
        </w:rPr>
        <w:t>disregard regulatory by-catch.</w:t>
      </w:r>
      <w:r w:rsidRPr="00DF1BC0">
        <w:rPr>
          <w:rFonts w:ascii="Arial" w:hAnsi="Arial" w:cs="Arial"/>
        </w:rPr>
        <w:t xml:space="preserve">  </w:t>
      </w:r>
    </w:p>
    <w:p w:rsidR="001C2098" w:rsidRPr="00153A71" w:rsidRDefault="001C2098" w:rsidP="00153A71">
      <w:pPr>
        <w:pStyle w:val="ListParagraph"/>
        <w:numPr>
          <w:ilvl w:val="0"/>
          <w:numId w:val="2"/>
        </w:numPr>
        <w:spacing w:line="360" w:lineRule="auto"/>
        <w:rPr>
          <w:rFonts w:ascii="Arial" w:hAnsi="Arial" w:cs="Arial"/>
          <w:b/>
        </w:rPr>
      </w:pPr>
      <w:r w:rsidRPr="00153A71">
        <w:rPr>
          <w:rFonts w:ascii="Arial" w:hAnsi="Arial" w:cs="Arial"/>
          <w:b/>
        </w:rPr>
        <w:t>Experimental Protocol</w:t>
      </w:r>
    </w:p>
    <w:p w:rsidR="00352D34" w:rsidRDefault="00E6084D" w:rsidP="00BA3D3B">
      <w:pPr>
        <w:spacing w:line="360" w:lineRule="auto"/>
        <w:rPr>
          <w:rFonts w:ascii="Arial" w:hAnsi="Arial" w:cs="Arial"/>
        </w:rPr>
      </w:pPr>
      <w:r>
        <w:rPr>
          <w:rFonts w:ascii="Arial" w:hAnsi="Arial" w:cs="Arial"/>
        </w:rPr>
        <w:tab/>
      </w:r>
      <w:r w:rsidR="009E5DB0" w:rsidRPr="00DF1BC0">
        <w:rPr>
          <w:rFonts w:ascii="Arial" w:hAnsi="Arial" w:cs="Arial"/>
        </w:rPr>
        <w:t xml:space="preserve">The experiment will utilize </w:t>
      </w:r>
      <w:r w:rsidR="009E5DB0">
        <w:rPr>
          <w:rFonts w:ascii="Arial" w:hAnsi="Arial" w:cs="Arial"/>
        </w:rPr>
        <w:t>the</w:t>
      </w:r>
      <w:r w:rsidR="009E5DB0" w:rsidRPr="00DF1BC0">
        <w:rPr>
          <w:rFonts w:ascii="Arial" w:hAnsi="Arial" w:cs="Arial"/>
        </w:rPr>
        <w:t xml:space="preserve"> </w:t>
      </w:r>
      <w:r w:rsidR="00BA3D3B">
        <w:rPr>
          <w:rFonts w:ascii="Arial" w:hAnsi="Arial" w:cs="Arial"/>
        </w:rPr>
        <w:t xml:space="preserve">belt </w:t>
      </w:r>
      <w:r w:rsidR="00474F3C">
        <w:rPr>
          <w:rFonts w:ascii="Arial" w:hAnsi="Arial" w:cs="Arial"/>
        </w:rPr>
        <w:t>transect method</w:t>
      </w:r>
      <w:r w:rsidR="00655DFE">
        <w:rPr>
          <w:rFonts w:ascii="Arial" w:hAnsi="Arial" w:cs="Arial"/>
        </w:rPr>
        <w:t xml:space="preserve"> in order to quantify the abundance and biomass of targeted herbivorous fish, including surgeonfish</w:t>
      </w:r>
      <w:r w:rsidR="0089154E">
        <w:rPr>
          <w:rFonts w:ascii="Arial" w:hAnsi="Arial" w:cs="Arial"/>
        </w:rPr>
        <w:t>es</w:t>
      </w:r>
      <w:r w:rsidR="00655DFE">
        <w:rPr>
          <w:rFonts w:ascii="Arial" w:hAnsi="Arial" w:cs="Arial"/>
        </w:rPr>
        <w:t xml:space="preserve"> (</w:t>
      </w:r>
      <w:r w:rsidR="00655DFE" w:rsidRPr="003350A6">
        <w:rPr>
          <w:rFonts w:ascii="Arial" w:hAnsi="Arial" w:cs="Arial"/>
          <w:i/>
        </w:rPr>
        <w:t>Acanthuridae</w:t>
      </w:r>
      <w:r w:rsidR="00655DFE">
        <w:rPr>
          <w:rFonts w:ascii="Arial" w:hAnsi="Arial" w:cs="Arial"/>
        </w:rPr>
        <w:t>), damselfishes (</w:t>
      </w:r>
      <w:r w:rsidR="00655DFE" w:rsidRPr="003350A6">
        <w:rPr>
          <w:rFonts w:ascii="Arial" w:hAnsi="Arial" w:cs="Arial"/>
          <w:i/>
        </w:rPr>
        <w:t>Pomacentridae</w:t>
      </w:r>
      <w:r w:rsidR="0089154E">
        <w:rPr>
          <w:rFonts w:ascii="Arial" w:hAnsi="Arial" w:cs="Arial"/>
        </w:rPr>
        <w:t>), and parrotfishes</w:t>
      </w:r>
      <w:r w:rsidR="00655DFE">
        <w:rPr>
          <w:rFonts w:ascii="Arial" w:hAnsi="Arial" w:cs="Arial"/>
        </w:rPr>
        <w:t xml:space="preserve"> (</w:t>
      </w:r>
      <w:r w:rsidR="00655DFE" w:rsidRPr="003350A6">
        <w:rPr>
          <w:rFonts w:ascii="Arial" w:hAnsi="Arial" w:cs="Arial"/>
          <w:i/>
        </w:rPr>
        <w:t>Scaridae</w:t>
      </w:r>
      <w:r w:rsidR="00655DFE">
        <w:rPr>
          <w:rFonts w:ascii="Arial" w:hAnsi="Arial" w:cs="Arial"/>
        </w:rPr>
        <w:t xml:space="preserve">). </w:t>
      </w:r>
      <w:r>
        <w:rPr>
          <w:rFonts w:ascii="Arial" w:hAnsi="Arial" w:cs="Arial"/>
        </w:rPr>
        <w:t xml:space="preserve">  </w:t>
      </w:r>
      <w:r w:rsidR="00DA3B1F">
        <w:rPr>
          <w:rFonts w:ascii="Arial" w:hAnsi="Arial" w:cs="Arial"/>
        </w:rPr>
        <w:t>With this method, three 25 x 5</w:t>
      </w:r>
      <w:r w:rsidRPr="00E6084D">
        <w:rPr>
          <w:rFonts w:ascii="Arial" w:hAnsi="Arial" w:cs="Arial"/>
        </w:rPr>
        <w:t xml:space="preserve"> transect</w:t>
      </w:r>
      <w:r w:rsidR="00DA3B1F">
        <w:rPr>
          <w:rFonts w:ascii="Arial" w:hAnsi="Arial" w:cs="Arial"/>
        </w:rPr>
        <w:t>s will be</w:t>
      </w:r>
      <w:r w:rsidRPr="00E6084D">
        <w:rPr>
          <w:rFonts w:ascii="Arial" w:hAnsi="Arial" w:cs="Arial"/>
        </w:rPr>
        <w:t xml:space="preserve"> laid out across the area</w:t>
      </w:r>
      <w:r w:rsidR="00DA3B1F">
        <w:rPr>
          <w:rFonts w:ascii="Arial" w:hAnsi="Arial" w:cs="Arial"/>
        </w:rPr>
        <w:t>s</w:t>
      </w:r>
      <w:r w:rsidRPr="00E6084D">
        <w:rPr>
          <w:rFonts w:ascii="Arial" w:hAnsi="Arial" w:cs="Arial"/>
        </w:rPr>
        <w:t xml:space="preserve"> to b</w:t>
      </w:r>
      <w:r w:rsidR="00DA3B1F">
        <w:rPr>
          <w:rFonts w:ascii="Arial" w:hAnsi="Arial" w:cs="Arial"/>
        </w:rPr>
        <w:t>e surveyed and quadrants put into place.</w:t>
      </w:r>
      <w:r w:rsidRPr="00E6084D">
        <w:rPr>
          <w:rFonts w:ascii="Arial" w:hAnsi="Arial" w:cs="Arial"/>
        </w:rPr>
        <w:t xml:space="preserve"> </w:t>
      </w:r>
      <w:r w:rsidR="00655DFE">
        <w:rPr>
          <w:rFonts w:ascii="Arial" w:hAnsi="Arial" w:cs="Arial"/>
        </w:rPr>
        <w:t xml:space="preserve"> </w:t>
      </w:r>
      <w:r w:rsidR="007C59A7">
        <w:rPr>
          <w:rFonts w:ascii="Arial" w:hAnsi="Arial" w:cs="Arial"/>
        </w:rPr>
        <w:t>All transects will be</w:t>
      </w:r>
      <w:r w:rsidR="00655DFE">
        <w:rPr>
          <w:rFonts w:ascii="Arial" w:hAnsi="Arial" w:cs="Arial"/>
        </w:rPr>
        <w:t xml:space="preserve"> placed at the edge of the reef</w:t>
      </w:r>
      <w:r w:rsidR="007C59A7">
        <w:rPr>
          <w:rFonts w:ascii="Arial" w:hAnsi="Arial" w:cs="Arial"/>
        </w:rPr>
        <w:t>, heading towards its center along the top, contoured slightly with the reef topography.  Each reef therefore will receive the same amount of edge and top sampling (Kramer &amp; Heck, 2007).</w:t>
      </w:r>
      <w:r w:rsidR="00DA3B1F">
        <w:rPr>
          <w:rFonts w:ascii="Arial" w:hAnsi="Arial" w:cs="Arial"/>
        </w:rPr>
        <w:t xml:space="preserve">  Prior to any observations</w:t>
      </w:r>
      <w:r w:rsidR="00CC54B1">
        <w:rPr>
          <w:rFonts w:ascii="Arial" w:hAnsi="Arial" w:cs="Arial"/>
        </w:rPr>
        <w:t>,</w:t>
      </w:r>
      <w:r w:rsidR="00DA3B1F">
        <w:rPr>
          <w:rFonts w:ascii="Arial" w:hAnsi="Arial" w:cs="Arial"/>
        </w:rPr>
        <w:t xml:space="preserve"> each </w:t>
      </w:r>
      <w:r w:rsidR="00CC54B1">
        <w:rPr>
          <w:rFonts w:ascii="Arial" w:hAnsi="Arial" w:cs="Arial"/>
        </w:rPr>
        <w:t>transect will be put into place and</w:t>
      </w:r>
      <w:r w:rsidR="00DA3B1F">
        <w:rPr>
          <w:rFonts w:ascii="Arial" w:hAnsi="Arial" w:cs="Arial"/>
        </w:rPr>
        <w:t xml:space="preserve"> secured to the ocean f</w:t>
      </w:r>
      <w:r w:rsidR="00CC54B1">
        <w:rPr>
          <w:rFonts w:ascii="Arial" w:hAnsi="Arial" w:cs="Arial"/>
        </w:rPr>
        <w:t>loor. They will</w:t>
      </w:r>
      <w:r w:rsidR="00DA3B1F">
        <w:rPr>
          <w:rFonts w:ascii="Arial" w:hAnsi="Arial" w:cs="Arial"/>
        </w:rPr>
        <w:t xml:space="preserve"> remain for the duration of the study.</w:t>
      </w:r>
      <w:r w:rsidR="00223BB2">
        <w:rPr>
          <w:rFonts w:ascii="Arial" w:hAnsi="Arial" w:cs="Arial"/>
        </w:rPr>
        <w:t xml:space="preserve">  Preceding observation dives dissolved oxygen, salinity, and temperature measurements will be taken on site.</w:t>
      </w:r>
      <w:r w:rsidR="00DA3B1F">
        <w:rPr>
          <w:rFonts w:ascii="Arial" w:hAnsi="Arial" w:cs="Arial"/>
        </w:rPr>
        <w:t xml:space="preserve"> </w:t>
      </w:r>
      <w:r w:rsidR="00DA3B1F" w:rsidRPr="00DF1BC0">
        <w:rPr>
          <w:rFonts w:ascii="Arial" w:hAnsi="Arial" w:cs="Arial"/>
        </w:rPr>
        <w:t xml:space="preserve">  </w:t>
      </w:r>
      <w:r w:rsidR="003350A6">
        <w:rPr>
          <w:rFonts w:ascii="Arial" w:hAnsi="Arial" w:cs="Arial"/>
        </w:rPr>
        <w:t xml:space="preserve">  </w:t>
      </w:r>
    </w:p>
    <w:p w:rsidR="00DA3B1F" w:rsidRDefault="00E6084D" w:rsidP="009E5DB0">
      <w:pPr>
        <w:spacing w:line="360" w:lineRule="auto"/>
        <w:rPr>
          <w:rFonts w:ascii="Arial" w:hAnsi="Arial" w:cs="Arial"/>
        </w:rPr>
      </w:pPr>
      <w:r>
        <w:rPr>
          <w:rFonts w:ascii="Arial" w:hAnsi="Arial" w:cs="Arial"/>
        </w:rPr>
        <w:tab/>
      </w:r>
      <w:r w:rsidR="009E5DB0" w:rsidRPr="00DF1BC0">
        <w:rPr>
          <w:rFonts w:ascii="Arial" w:hAnsi="Arial" w:cs="Arial"/>
        </w:rPr>
        <w:t>Each diver</w:t>
      </w:r>
      <w:r w:rsidR="00474F3C">
        <w:rPr>
          <w:rFonts w:ascii="Arial" w:hAnsi="Arial" w:cs="Arial"/>
        </w:rPr>
        <w:t>(s)</w:t>
      </w:r>
      <w:r w:rsidR="009E5DB0" w:rsidRPr="00DF1BC0">
        <w:rPr>
          <w:rFonts w:ascii="Arial" w:hAnsi="Arial" w:cs="Arial"/>
        </w:rPr>
        <w:t xml:space="preserve"> will learn to recognize </w:t>
      </w:r>
      <w:r w:rsidR="009E5DB0">
        <w:rPr>
          <w:rFonts w:ascii="Arial" w:hAnsi="Arial" w:cs="Arial"/>
        </w:rPr>
        <w:t xml:space="preserve">10 </w:t>
      </w:r>
      <w:r w:rsidR="009E5DB0" w:rsidRPr="00DF1BC0">
        <w:rPr>
          <w:rFonts w:ascii="Arial" w:hAnsi="Arial" w:cs="Arial"/>
        </w:rPr>
        <w:t>different lengths of PVC</w:t>
      </w:r>
      <w:r w:rsidR="009E5DB0">
        <w:rPr>
          <w:rFonts w:ascii="Arial" w:hAnsi="Arial" w:cs="Arial"/>
        </w:rPr>
        <w:t xml:space="preserve"> (</w:t>
      </w:r>
      <w:r w:rsidR="00E01779">
        <w:rPr>
          <w:rFonts w:ascii="Arial" w:hAnsi="Arial" w:cs="Arial"/>
        </w:rPr>
        <w:t>5</w:t>
      </w:r>
      <w:r w:rsidR="009E5DB0">
        <w:rPr>
          <w:rFonts w:ascii="Arial" w:hAnsi="Arial" w:cs="Arial"/>
        </w:rPr>
        <w:t xml:space="preserve"> cm increments)</w:t>
      </w:r>
      <w:r w:rsidR="009E5DB0" w:rsidRPr="00DF1BC0">
        <w:rPr>
          <w:rFonts w:ascii="Arial" w:hAnsi="Arial" w:cs="Arial"/>
        </w:rPr>
        <w:t xml:space="preserve"> underwater at varies distances</w:t>
      </w:r>
      <w:r w:rsidR="009E5DB0">
        <w:rPr>
          <w:rFonts w:ascii="Arial" w:hAnsi="Arial" w:cs="Arial"/>
        </w:rPr>
        <w:t xml:space="preserve"> within a one week period</w:t>
      </w:r>
      <w:r w:rsidR="007F70CC">
        <w:rPr>
          <w:rFonts w:ascii="Arial" w:hAnsi="Arial" w:cs="Arial"/>
        </w:rPr>
        <w:t xml:space="preserve">, </w:t>
      </w:r>
      <w:r w:rsidR="009E5DB0" w:rsidRPr="00DF1BC0">
        <w:rPr>
          <w:rFonts w:ascii="Arial" w:hAnsi="Arial" w:cs="Arial"/>
        </w:rPr>
        <w:t>allow</w:t>
      </w:r>
      <w:r w:rsidR="007F70CC">
        <w:rPr>
          <w:rFonts w:ascii="Arial" w:hAnsi="Arial" w:cs="Arial"/>
        </w:rPr>
        <w:t>ing</w:t>
      </w:r>
      <w:r w:rsidR="009E5DB0" w:rsidRPr="00DF1BC0">
        <w:rPr>
          <w:rFonts w:ascii="Arial" w:hAnsi="Arial" w:cs="Arial"/>
        </w:rPr>
        <w:t xml:space="preserve"> the diver</w:t>
      </w:r>
      <w:r w:rsidR="007F70CC">
        <w:rPr>
          <w:rFonts w:ascii="Arial" w:hAnsi="Arial" w:cs="Arial"/>
        </w:rPr>
        <w:t>(s)</w:t>
      </w:r>
      <w:r w:rsidR="009E5DB0" w:rsidRPr="00DF1BC0">
        <w:rPr>
          <w:rFonts w:ascii="Arial" w:hAnsi="Arial" w:cs="Arial"/>
        </w:rPr>
        <w:t xml:space="preserve"> to properly identify the correct length of fish while on site.  </w:t>
      </w:r>
      <w:r w:rsidR="00317497">
        <w:rPr>
          <w:rFonts w:ascii="Arial" w:hAnsi="Arial" w:cs="Arial"/>
        </w:rPr>
        <w:t>Training in herbivorous fish identification</w:t>
      </w:r>
      <w:r w:rsidR="009E5DB0" w:rsidRPr="00DF1BC0">
        <w:rPr>
          <w:rFonts w:ascii="Arial" w:hAnsi="Arial" w:cs="Arial"/>
        </w:rPr>
        <w:t xml:space="preserve"> will be given in addition</w:t>
      </w:r>
      <w:r w:rsidR="003350A6">
        <w:rPr>
          <w:rFonts w:ascii="Arial" w:hAnsi="Arial" w:cs="Arial"/>
        </w:rPr>
        <w:t xml:space="preserve"> to length recognition</w:t>
      </w:r>
      <w:r w:rsidR="009E5DB0" w:rsidRPr="00DF1BC0">
        <w:rPr>
          <w:rFonts w:ascii="Arial" w:hAnsi="Arial" w:cs="Arial"/>
        </w:rPr>
        <w:t xml:space="preserve">.  </w:t>
      </w:r>
    </w:p>
    <w:p w:rsidR="001C2098" w:rsidRDefault="00DA3B1F" w:rsidP="009E5DB0">
      <w:pPr>
        <w:spacing w:line="360" w:lineRule="auto"/>
        <w:rPr>
          <w:rFonts w:ascii="Arial" w:hAnsi="Arial" w:cs="Arial"/>
        </w:rPr>
      </w:pPr>
      <w:r>
        <w:rPr>
          <w:rFonts w:ascii="Arial" w:hAnsi="Arial" w:cs="Arial"/>
        </w:rPr>
        <w:tab/>
      </w:r>
      <w:r w:rsidR="009E5DB0" w:rsidRPr="00DF1BC0">
        <w:rPr>
          <w:rFonts w:ascii="Arial" w:hAnsi="Arial" w:cs="Arial"/>
        </w:rPr>
        <w:t>Goliath grouper size sampling will occur using an underwater video camera mounted with a double laser system.  The laser system produces two beams that are parallel and projected onto the side of a fish.  Later, at the lab, the</w:t>
      </w:r>
      <w:r w:rsidR="009E5DB0">
        <w:rPr>
          <w:rFonts w:ascii="Arial" w:hAnsi="Arial" w:cs="Arial"/>
        </w:rPr>
        <w:t xml:space="preserve"> goliath</w:t>
      </w:r>
      <w:r w:rsidR="00CC54B1">
        <w:rPr>
          <w:rFonts w:ascii="Arial" w:hAnsi="Arial" w:cs="Arial"/>
        </w:rPr>
        <w:t xml:space="preserve"> grouper</w:t>
      </w:r>
      <w:r w:rsidR="009E5DB0" w:rsidRPr="00DF1BC0">
        <w:rPr>
          <w:rFonts w:ascii="Arial" w:hAnsi="Arial" w:cs="Arial"/>
        </w:rPr>
        <w:t xml:space="preserve"> can be measured by the distance between the two beams.  This method has already been utilized by the laboratory at Florida State University</w:t>
      </w:r>
      <w:r w:rsidR="009E5DB0">
        <w:rPr>
          <w:rFonts w:ascii="Arial" w:hAnsi="Arial" w:cs="Arial"/>
        </w:rPr>
        <w:t xml:space="preserve"> (</w:t>
      </w:r>
      <w:r w:rsidR="009E5DB0" w:rsidRPr="00DF1BC0">
        <w:rPr>
          <w:rFonts w:ascii="Arial" w:hAnsi="Arial" w:cs="Arial"/>
        </w:rPr>
        <w:t>Koeni</w:t>
      </w:r>
      <w:r w:rsidR="00D04421">
        <w:rPr>
          <w:rFonts w:ascii="Arial" w:hAnsi="Arial" w:cs="Arial"/>
        </w:rPr>
        <w:t>n</w:t>
      </w:r>
      <w:r w:rsidR="009E5DB0" w:rsidRPr="00DF1BC0">
        <w:rPr>
          <w:rFonts w:ascii="Arial" w:hAnsi="Arial" w:cs="Arial"/>
        </w:rPr>
        <w:t>g</w:t>
      </w:r>
      <w:r w:rsidR="00D04421">
        <w:rPr>
          <w:rFonts w:ascii="Arial" w:hAnsi="Arial" w:cs="Arial"/>
        </w:rPr>
        <w:t xml:space="preserve"> &amp; Coleman, 2009</w:t>
      </w:r>
      <w:r w:rsidR="009E5DB0">
        <w:rPr>
          <w:rFonts w:ascii="Arial" w:hAnsi="Arial" w:cs="Arial"/>
        </w:rPr>
        <w:t>)</w:t>
      </w:r>
      <w:r w:rsidR="009E5DB0" w:rsidRPr="00DF1BC0">
        <w:rPr>
          <w:rFonts w:ascii="Arial" w:hAnsi="Arial" w:cs="Arial"/>
        </w:rPr>
        <w:t>.  Experimental design will closely follow those methods utilized within the Kramer &amp; Heck Jr. experiment: Top-down trophic shifts in Florida Keys patch reef marine protected areas (Kremer &amp; Heck Jr., 2007).</w:t>
      </w:r>
      <w:r w:rsidR="009E5DB0">
        <w:rPr>
          <w:rFonts w:ascii="Arial" w:hAnsi="Arial" w:cs="Arial"/>
        </w:rPr>
        <w:t xml:space="preserve"> </w:t>
      </w:r>
    </w:p>
    <w:p w:rsidR="000C3919" w:rsidRDefault="000C3919" w:rsidP="000C3919">
      <w:pPr>
        <w:pStyle w:val="ListParagraph"/>
        <w:spacing w:line="360" w:lineRule="auto"/>
        <w:rPr>
          <w:rFonts w:ascii="Arial" w:hAnsi="Arial" w:cs="Arial"/>
          <w:b/>
        </w:rPr>
      </w:pPr>
    </w:p>
    <w:p w:rsidR="000C3919" w:rsidRDefault="000C3919" w:rsidP="000C3919">
      <w:pPr>
        <w:pStyle w:val="ListParagraph"/>
        <w:spacing w:line="360" w:lineRule="auto"/>
        <w:rPr>
          <w:rFonts w:ascii="Arial" w:hAnsi="Arial" w:cs="Arial"/>
          <w:b/>
        </w:rPr>
      </w:pPr>
    </w:p>
    <w:p w:rsidR="001C2098" w:rsidRPr="00153A71" w:rsidRDefault="001C2098" w:rsidP="000C3919">
      <w:pPr>
        <w:pStyle w:val="ListParagraph"/>
        <w:numPr>
          <w:ilvl w:val="0"/>
          <w:numId w:val="2"/>
        </w:numPr>
        <w:spacing w:line="360" w:lineRule="auto"/>
        <w:rPr>
          <w:rFonts w:ascii="Arial" w:hAnsi="Arial" w:cs="Arial"/>
          <w:b/>
        </w:rPr>
      </w:pPr>
      <w:r w:rsidRPr="00153A71">
        <w:rPr>
          <w:rFonts w:ascii="Arial" w:hAnsi="Arial" w:cs="Arial"/>
          <w:b/>
        </w:rPr>
        <w:lastRenderedPageBreak/>
        <w:t>Data Analysis</w:t>
      </w:r>
      <w:r w:rsidR="009E5DB0" w:rsidRPr="00153A71">
        <w:rPr>
          <w:rFonts w:ascii="Arial" w:hAnsi="Arial" w:cs="Arial"/>
          <w:b/>
        </w:rPr>
        <w:t xml:space="preserve"> </w:t>
      </w:r>
    </w:p>
    <w:p w:rsidR="00153A71" w:rsidRDefault="001C2098" w:rsidP="009E5DB0">
      <w:pPr>
        <w:spacing w:line="360" w:lineRule="auto"/>
        <w:rPr>
          <w:rFonts w:ascii="Arial" w:hAnsi="Arial" w:cs="Arial"/>
        </w:rPr>
      </w:pPr>
      <w:r>
        <w:rPr>
          <w:rFonts w:ascii="Arial" w:hAnsi="Arial" w:cs="Arial"/>
        </w:rPr>
        <w:tab/>
      </w:r>
      <w:r w:rsidR="009E5DB0">
        <w:rPr>
          <w:rFonts w:ascii="Arial" w:hAnsi="Arial" w:cs="Arial"/>
        </w:rPr>
        <w:t>At the laboratory herbivory species type and abundance along with size</w:t>
      </w:r>
      <w:r w:rsidR="00413EC4">
        <w:rPr>
          <w:rFonts w:ascii="Arial" w:hAnsi="Arial" w:cs="Arial"/>
        </w:rPr>
        <w:t xml:space="preserve"> class </w:t>
      </w:r>
      <w:r w:rsidR="009E5DB0">
        <w:rPr>
          <w:rFonts w:ascii="Arial" w:hAnsi="Arial" w:cs="Arial"/>
        </w:rPr>
        <w:t>that was obse</w:t>
      </w:r>
      <w:r w:rsidR="000C3919">
        <w:rPr>
          <w:rFonts w:ascii="Arial" w:hAnsi="Arial" w:cs="Arial"/>
        </w:rPr>
        <w:t>rved at each site will be compil</w:t>
      </w:r>
      <w:r w:rsidR="009E5DB0">
        <w:rPr>
          <w:rFonts w:ascii="Arial" w:hAnsi="Arial" w:cs="Arial"/>
        </w:rPr>
        <w:t>ed and statistical an</w:t>
      </w:r>
      <w:r w:rsidR="00413EC4">
        <w:rPr>
          <w:rFonts w:ascii="Arial" w:hAnsi="Arial" w:cs="Arial"/>
        </w:rPr>
        <w:t>alysis.</w:t>
      </w:r>
      <w:r w:rsidR="00223BB2">
        <w:rPr>
          <w:rFonts w:ascii="Arial" w:hAnsi="Arial" w:cs="Arial"/>
        </w:rPr>
        <w:t xml:space="preserve">  The size class</w:t>
      </w:r>
      <w:r w:rsidR="006913E8">
        <w:rPr>
          <w:rFonts w:ascii="Arial" w:hAnsi="Arial" w:cs="Arial"/>
        </w:rPr>
        <w:t xml:space="preserve"> </w:t>
      </w:r>
      <w:r w:rsidR="00223BB2">
        <w:rPr>
          <w:rFonts w:ascii="Arial" w:hAnsi="Arial" w:cs="Arial"/>
        </w:rPr>
        <w:t>categories between juvenile fish and adult fish are</w:t>
      </w:r>
      <w:r w:rsidR="006913E8">
        <w:rPr>
          <w:rFonts w:ascii="Arial" w:hAnsi="Arial" w:cs="Arial"/>
        </w:rPr>
        <w:t xml:space="preserve"> presented in figure 1.1 below.</w:t>
      </w:r>
    </w:p>
    <w:tbl>
      <w:tblPr>
        <w:tblStyle w:val="TableGrid"/>
        <w:tblW w:w="0" w:type="auto"/>
        <w:tblLook w:val="04A0"/>
      </w:tblPr>
      <w:tblGrid>
        <w:gridCol w:w="2394"/>
        <w:gridCol w:w="2394"/>
        <w:gridCol w:w="2394"/>
        <w:gridCol w:w="2394"/>
      </w:tblGrid>
      <w:tr w:rsidR="006913E8" w:rsidTr="006913E8">
        <w:tc>
          <w:tcPr>
            <w:tcW w:w="2394" w:type="dxa"/>
          </w:tcPr>
          <w:p w:rsidR="006913E8" w:rsidRPr="006913E8" w:rsidRDefault="006913E8" w:rsidP="006913E8">
            <w:pPr>
              <w:spacing w:line="360" w:lineRule="auto"/>
              <w:jc w:val="center"/>
              <w:rPr>
                <w:rFonts w:ascii="Arial" w:hAnsi="Arial" w:cs="Arial"/>
                <w:b/>
                <w:color w:val="FF0000"/>
              </w:rPr>
            </w:pPr>
            <w:r w:rsidRPr="006913E8">
              <w:rPr>
                <w:rFonts w:ascii="Arial" w:hAnsi="Arial" w:cs="Arial"/>
                <w:b/>
                <w:color w:val="FF0000"/>
              </w:rPr>
              <w:t>Herbivorous Fish</w:t>
            </w:r>
          </w:p>
        </w:tc>
        <w:tc>
          <w:tcPr>
            <w:tcW w:w="2394" w:type="dxa"/>
          </w:tcPr>
          <w:p w:rsidR="006913E8" w:rsidRPr="006913E8" w:rsidRDefault="006913E8" w:rsidP="006913E8">
            <w:pPr>
              <w:spacing w:line="360" w:lineRule="auto"/>
              <w:jc w:val="center"/>
              <w:rPr>
                <w:rFonts w:ascii="Arial" w:hAnsi="Arial" w:cs="Arial"/>
                <w:b/>
                <w:color w:val="FF0000"/>
              </w:rPr>
            </w:pPr>
            <w:r w:rsidRPr="006913E8">
              <w:rPr>
                <w:rFonts w:ascii="Arial" w:hAnsi="Arial" w:cs="Arial"/>
                <w:b/>
                <w:color w:val="FF0000"/>
              </w:rPr>
              <w:t>Juvenile</w:t>
            </w:r>
          </w:p>
        </w:tc>
        <w:tc>
          <w:tcPr>
            <w:tcW w:w="2394" w:type="dxa"/>
          </w:tcPr>
          <w:p w:rsidR="006913E8" w:rsidRPr="006913E8" w:rsidRDefault="006913E8" w:rsidP="006913E8">
            <w:pPr>
              <w:spacing w:line="360" w:lineRule="auto"/>
              <w:jc w:val="center"/>
              <w:rPr>
                <w:rFonts w:ascii="Arial" w:hAnsi="Arial" w:cs="Arial"/>
                <w:b/>
                <w:color w:val="FF0000"/>
              </w:rPr>
            </w:pPr>
            <w:r w:rsidRPr="006913E8">
              <w:rPr>
                <w:rFonts w:ascii="Arial" w:hAnsi="Arial" w:cs="Arial"/>
                <w:b/>
                <w:color w:val="FF0000"/>
              </w:rPr>
              <w:t>Initial Phase Adult</w:t>
            </w:r>
          </w:p>
        </w:tc>
        <w:tc>
          <w:tcPr>
            <w:tcW w:w="2394" w:type="dxa"/>
          </w:tcPr>
          <w:p w:rsidR="006913E8" w:rsidRPr="006913E8" w:rsidRDefault="006913E8" w:rsidP="006913E8">
            <w:pPr>
              <w:spacing w:line="360" w:lineRule="auto"/>
              <w:jc w:val="center"/>
              <w:rPr>
                <w:rFonts w:ascii="Arial" w:hAnsi="Arial" w:cs="Arial"/>
                <w:b/>
                <w:color w:val="FF0000"/>
              </w:rPr>
            </w:pPr>
            <w:r w:rsidRPr="006913E8">
              <w:rPr>
                <w:rFonts w:ascii="Arial" w:hAnsi="Arial" w:cs="Arial"/>
                <w:b/>
                <w:color w:val="FF0000"/>
              </w:rPr>
              <w:t>Terminal Adult</w:t>
            </w:r>
          </w:p>
        </w:tc>
      </w:tr>
      <w:tr w:rsidR="006913E8" w:rsidTr="006913E8">
        <w:tc>
          <w:tcPr>
            <w:tcW w:w="2394" w:type="dxa"/>
          </w:tcPr>
          <w:p w:rsidR="006913E8" w:rsidRPr="006913E8" w:rsidRDefault="006913E8" w:rsidP="006913E8">
            <w:pPr>
              <w:spacing w:line="360" w:lineRule="auto"/>
              <w:jc w:val="center"/>
              <w:rPr>
                <w:rFonts w:ascii="Arial" w:hAnsi="Arial" w:cs="Arial"/>
              </w:rPr>
            </w:pPr>
            <w:r w:rsidRPr="006913E8">
              <w:rPr>
                <w:rFonts w:ascii="Arial" w:hAnsi="Arial" w:cs="Arial"/>
              </w:rPr>
              <w:t>Parrotfish</w:t>
            </w:r>
          </w:p>
        </w:tc>
        <w:tc>
          <w:tcPr>
            <w:tcW w:w="2394" w:type="dxa"/>
          </w:tcPr>
          <w:p w:rsidR="006913E8" w:rsidRPr="006913E8" w:rsidRDefault="006913E8" w:rsidP="006913E8">
            <w:pPr>
              <w:spacing w:line="360" w:lineRule="auto"/>
              <w:jc w:val="center"/>
              <w:rPr>
                <w:rFonts w:ascii="Arial" w:hAnsi="Arial" w:cs="Arial"/>
              </w:rPr>
            </w:pPr>
            <w:r w:rsidRPr="006913E8">
              <w:rPr>
                <w:rFonts w:ascii="Arial" w:hAnsi="Arial" w:cs="Arial"/>
              </w:rPr>
              <w:t>&lt;10 cm</w:t>
            </w:r>
          </w:p>
        </w:tc>
        <w:tc>
          <w:tcPr>
            <w:tcW w:w="2394" w:type="dxa"/>
          </w:tcPr>
          <w:p w:rsidR="006913E8" w:rsidRPr="006913E8" w:rsidRDefault="006913E8" w:rsidP="006913E8">
            <w:pPr>
              <w:spacing w:line="360" w:lineRule="auto"/>
              <w:jc w:val="center"/>
              <w:rPr>
                <w:rFonts w:ascii="Arial" w:hAnsi="Arial" w:cs="Arial"/>
              </w:rPr>
            </w:pPr>
            <w:r w:rsidRPr="006913E8">
              <w:rPr>
                <w:rFonts w:ascii="Arial" w:hAnsi="Arial" w:cs="Arial"/>
              </w:rPr>
              <w:t>10-18 cm</w:t>
            </w:r>
          </w:p>
        </w:tc>
        <w:tc>
          <w:tcPr>
            <w:tcW w:w="2394" w:type="dxa"/>
          </w:tcPr>
          <w:p w:rsidR="006913E8" w:rsidRPr="006913E8" w:rsidRDefault="006913E8" w:rsidP="006913E8">
            <w:pPr>
              <w:spacing w:line="360" w:lineRule="auto"/>
              <w:jc w:val="center"/>
              <w:rPr>
                <w:rFonts w:ascii="Arial" w:hAnsi="Arial" w:cs="Arial"/>
              </w:rPr>
            </w:pPr>
            <w:r w:rsidRPr="006913E8">
              <w:rPr>
                <w:rFonts w:ascii="Arial" w:hAnsi="Arial" w:cs="Arial"/>
              </w:rPr>
              <w:t>&gt;18 cm</w:t>
            </w:r>
          </w:p>
        </w:tc>
      </w:tr>
      <w:tr w:rsidR="006913E8" w:rsidTr="006913E8">
        <w:tc>
          <w:tcPr>
            <w:tcW w:w="2394" w:type="dxa"/>
          </w:tcPr>
          <w:p w:rsidR="006913E8" w:rsidRPr="006913E8" w:rsidRDefault="006913E8" w:rsidP="006913E8">
            <w:pPr>
              <w:spacing w:line="360" w:lineRule="auto"/>
              <w:jc w:val="center"/>
              <w:rPr>
                <w:rFonts w:ascii="Arial" w:hAnsi="Arial" w:cs="Arial"/>
              </w:rPr>
            </w:pPr>
            <w:r w:rsidRPr="006913E8">
              <w:rPr>
                <w:rFonts w:ascii="Arial" w:hAnsi="Arial" w:cs="Arial"/>
              </w:rPr>
              <w:t>Surg</w:t>
            </w:r>
            <w:r w:rsidR="0089154E">
              <w:rPr>
                <w:rFonts w:ascii="Arial" w:hAnsi="Arial" w:cs="Arial"/>
              </w:rPr>
              <w:t>e</w:t>
            </w:r>
            <w:r w:rsidRPr="006913E8">
              <w:rPr>
                <w:rFonts w:ascii="Arial" w:hAnsi="Arial" w:cs="Arial"/>
              </w:rPr>
              <w:t>onfish</w:t>
            </w:r>
          </w:p>
        </w:tc>
        <w:tc>
          <w:tcPr>
            <w:tcW w:w="2394" w:type="dxa"/>
          </w:tcPr>
          <w:p w:rsidR="006913E8" w:rsidRPr="006913E8" w:rsidRDefault="006913E8" w:rsidP="006913E8">
            <w:pPr>
              <w:spacing w:line="360" w:lineRule="auto"/>
              <w:jc w:val="center"/>
              <w:rPr>
                <w:rFonts w:ascii="Arial" w:hAnsi="Arial" w:cs="Arial"/>
              </w:rPr>
            </w:pPr>
            <w:r w:rsidRPr="006913E8">
              <w:rPr>
                <w:rFonts w:ascii="Arial" w:hAnsi="Arial" w:cs="Arial"/>
              </w:rPr>
              <w:t>&lt;6-8 cm</w:t>
            </w:r>
          </w:p>
        </w:tc>
        <w:tc>
          <w:tcPr>
            <w:tcW w:w="2394" w:type="dxa"/>
          </w:tcPr>
          <w:p w:rsidR="006913E8" w:rsidRPr="006913E8" w:rsidRDefault="006913E8" w:rsidP="006913E8">
            <w:pPr>
              <w:spacing w:line="360" w:lineRule="auto"/>
              <w:jc w:val="center"/>
              <w:rPr>
                <w:rFonts w:ascii="Arial" w:hAnsi="Arial" w:cs="Arial"/>
              </w:rPr>
            </w:pPr>
            <w:r w:rsidRPr="006913E8">
              <w:rPr>
                <w:rFonts w:ascii="Arial" w:hAnsi="Arial" w:cs="Arial"/>
              </w:rPr>
              <w:t>N/A</w:t>
            </w:r>
          </w:p>
        </w:tc>
        <w:tc>
          <w:tcPr>
            <w:tcW w:w="2394" w:type="dxa"/>
          </w:tcPr>
          <w:p w:rsidR="006913E8" w:rsidRPr="006913E8" w:rsidRDefault="006913E8" w:rsidP="006913E8">
            <w:pPr>
              <w:spacing w:line="360" w:lineRule="auto"/>
              <w:jc w:val="center"/>
              <w:rPr>
                <w:rFonts w:ascii="Arial" w:hAnsi="Arial" w:cs="Arial"/>
              </w:rPr>
            </w:pPr>
            <w:r w:rsidRPr="006913E8">
              <w:rPr>
                <w:rFonts w:ascii="Arial" w:hAnsi="Arial" w:cs="Arial"/>
              </w:rPr>
              <w:t>&gt;8 cm</w:t>
            </w:r>
          </w:p>
        </w:tc>
      </w:tr>
      <w:tr w:rsidR="006913E8" w:rsidTr="006913E8">
        <w:tc>
          <w:tcPr>
            <w:tcW w:w="2394" w:type="dxa"/>
          </w:tcPr>
          <w:p w:rsidR="006913E8" w:rsidRPr="006913E8" w:rsidRDefault="006913E8" w:rsidP="006913E8">
            <w:pPr>
              <w:spacing w:line="360" w:lineRule="auto"/>
              <w:jc w:val="center"/>
              <w:rPr>
                <w:rFonts w:ascii="Arial" w:hAnsi="Arial" w:cs="Arial"/>
              </w:rPr>
            </w:pPr>
            <w:r w:rsidRPr="006913E8">
              <w:rPr>
                <w:rFonts w:ascii="Arial" w:hAnsi="Arial" w:cs="Arial"/>
              </w:rPr>
              <w:t>Damselfish</w:t>
            </w:r>
          </w:p>
        </w:tc>
        <w:tc>
          <w:tcPr>
            <w:tcW w:w="2394" w:type="dxa"/>
          </w:tcPr>
          <w:p w:rsidR="006913E8" w:rsidRPr="006913E8" w:rsidRDefault="006913E8" w:rsidP="006913E8">
            <w:pPr>
              <w:spacing w:line="360" w:lineRule="auto"/>
              <w:jc w:val="center"/>
              <w:rPr>
                <w:rFonts w:ascii="Arial" w:hAnsi="Arial" w:cs="Arial"/>
              </w:rPr>
            </w:pPr>
            <w:r w:rsidRPr="006913E8">
              <w:rPr>
                <w:rFonts w:ascii="Arial" w:hAnsi="Arial" w:cs="Arial"/>
              </w:rPr>
              <w:t>&lt;6-8 cm</w:t>
            </w:r>
          </w:p>
        </w:tc>
        <w:tc>
          <w:tcPr>
            <w:tcW w:w="2394" w:type="dxa"/>
          </w:tcPr>
          <w:p w:rsidR="006913E8" w:rsidRPr="006913E8" w:rsidRDefault="006913E8" w:rsidP="006913E8">
            <w:pPr>
              <w:spacing w:line="360" w:lineRule="auto"/>
              <w:jc w:val="center"/>
              <w:rPr>
                <w:rFonts w:ascii="Arial" w:hAnsi="Arial" w:cs="Arial"/>
              </w:rPr>
            </w:pPr>
            <w:r w:rsidRPr="006913E8">
              <w:rPr>
                <w:rFonts w:ascii="Arial" w:hAnsi="Arial" w:cs="Arial"/>
              </w:rPr>
              <w:t>N/A</w:t>
            </w:r>
          </w:p>
        </w:tc>
        <w:tc>
          <w:tcPr>
            <w:tcW w:w="2394" w:type="dxa"/>
          </w:tcPr>
          <w:p w:rsidR="006913E8" w:rsidRPr="006913E8" w:rsidRDefault="006913E8" w:rsidP="006913E8">
            <w:pPr>
              <w:spacing w:line="360" w:lineRule="auto"/>
              <w:jc w:val="center"/>
              <w:rPr>
                <w:rFonts w:ascii="Arial" w:hAnsi="Arial" w:cs="Arial"/>
              </w:rPr>
            </w:pPr>
            <w:r w:rsidRPr="006913E8">
              <w:rPr>
                <w:rFonts w:ascii="Arial" w:hAnsi="Arial" w:cs="Arial"/>
              </w:rPr>
              <w:t>&gt;8 cm</w:t>
            </w:r>
          </w:p>
        </w:tc>
      </w:tr>
    </w:tbl>
    <w:p w:rsidR="006913E8" w:rsidRPr="006913E8" w:rsidRDefault="00153A71" w:rsidP="00153A71">
      <w:pPr>
        <w:spacing w:line="360" w:lineRule="auto"/>
        <w:rPr>
          <w:rFonts w:ascii="Arial" w:hAnsi="Arial" w:cs="Arial"/>
          <w:i/>
        </w:rPr>
      </w:pPr>
      <w:r>
        <w:rPr>
          <w:rFonts w:ascii="Arial" w:hAnsi="Arial" w:cs="Arial"/>
          <w:i/>
        </w:rPr>
        <w:t>(</w:t>
      </w:r>
      <w:r w:rsidR="006913E8" w:rsidRPr="006913E8">
        <w:rPr>
          <w:rFonts w:ascii="Arial" w:hAnsi="Arial" w:cs="Arial"/>
          <w:i/>
        </w:rPr>
        <w:t>Figure 1.1</w:t>
      </w:r>
      <w:r>
        <w:rPr>
          <w:rFonts w:ascii="Arial" w:hAnsi="Arial" w:cs="Arial"/>
          <w:i/>
        </w:rPr>
        <w:t>)Size Class Chart for all Herbivorous Fish Observed</w:t>
      </w:r>
    </w:p>
    <w:p w:rsidR="009E5DB0" w:rsidRDefault="002F36D8" w:rsidP="009E5DB0">
      <w:pPr>
        <w:spacing w:line="360" w:lineRule="auto"/>
        <w:rPr>
          <w:rFonts w:ascii="Arial" w:hAnsi="Arial" w:cs="Arial"/>
        </w:rPr>
      </w:pPr>
      <w:r>
        <w:rPr>
          <w:rFonts w:ascii="Arial" w:hAnsi="Arial" w:cs="Arial"/>
        </w:rPr>
        <w:tab/>
        <w:t xml:space="preserve"> Analyses of</w:t>
      </w:r>
      <w:r w:rsidR="00413EC4">
        <w:rPr>
          <w:rFonts w:ascii="Arial" w:hAnsi="Arial" w:cs="Arial"/>
        </w:rPr>
        <w:t xml:space="preserve"> four</w:t>
      </w:r>
      <w:r w:rsidR="009E5DB0">
        <w:rPr>
          <w:rFonts w:ascii="Arial" w:hAnsi="Arial" w:cs="Arial"/>
        </w:rPr>
        <w:t xml:space="preserve"> priorities (number of different herbivory species,</w:t>
      </w:r>
      <w:r w:rsidR="00413EC4">
        <w:rPr>
          <w:rFonts w:ascii="Arial" w:hAnsi="Arial" w:cs="Arial"/>
        </w:rPr>
        <w:t xml:space="preserve"> their abundance,</w:t>
      </w:r>
      <w:r w:rsidR="009E5DB0">
        <w:rPr>
          <w:rFonts w:ascii="Arial" w:hAnsi="Arial" w:cs="Arial"/>
        </w:rPr>
        <w:t xml:space="preserve"> size</w:t>
      </w:r>
      <w:r w:rsidR="00413EC4">
        <w:rPr>
          <w:rFonts w:ascii="Arial" w:hAnsi="Arial" w:cs="Arial"/>
        </w:rPr>
        <w:t xml:space="preserve"> class</w:t>
      </w:r>
      <w:r w:rsidR="009E5DB0">
        <w:rPr>
          <w:rFonts w:ascii="Arial" w:hAnsi="Arial" w:cs="Arial"/>
        </w:rPr>
        <w:t>, and the absence or presence of the goliath grouper), over a three month period (April 20</w:t>
      </w:r>
      <w:r w:rsidR="00D04421">
        <w:rPr>
          <w:rFonts w:ascii="Arial" w:hAnsi="Arial" w:cs="Arial"/>
        </w:rPr>
        <w:t>12 thru June 2012) will determine</w:t>
      </w:r>
      <w:r w:rsidR="009E5DB0">
        <w:rPr>
          <w:rFonts w:ascii="Arial" w:hAnsi="Arial" w:cs="Arial"/>
        </w:rPr>
        <w:t xml:space="preserve"> whether the goliath grouper could be negatively affecting the herbivory biodiversity of a coral reef.  Any presence of or increase in the goliath grouper attendance of the coral reefs being observed, with a decline in herbivory biodiversity would suggest further research.</w:t>
      </w:r>
    </w:p>
    <w:p w:rsidR="00153A71" w:rsidRPr="00AB7510" w:rsidRDefault="00153A71" w:rsidP="00AB7510">
      <w:pPr>
        <w:pStyle w:val="ListParagraph"/>
        <w:numPr>
          <w:ilvl w:val="0"/>
          <w:numId w:val="2"/>
        </w:numPr>
        <w:spacing w:line="360" w:lineRule="auto"/>
        <w:rPr>
          <w:rFonts w:ascii="Arial" w:hAnsi="Arial" w:cs="Arial"/>
          <w:b/>
        </w:rPr>
      </w:pPr>
      <w:r w:rsidRPr="00AB7510">
        <w:rPr>
          <w:rFonts w:ascii="Arial" w:hAnsi="Arial" w:cs="Arial"/>
          <w:b/>
        </w:rPr>
        <w:t>Greater Implications</w:t>
      </w:r>
    </w:p>
    <w:p w:rsidR="00153A71" w:rsidRPr="00153A71" w:rsidRDefault="00AB7510" w:rsidP="009E5DB0">
      <w:pPr>
        <w:spacing w:line="360" w:lineRule="auto"/>
        <w:rPr>
          <w:rFonts w:ascii="Arial" w:hAnsi="Arial" w:cs="Arial"/>
        </w:rPr>
      </w:pPr>
      <w:r>
        <w:rPr>
          <w:rFonts w:ascii="Arial" w:hAnsi="Arial" w:cs="Arial"/>
        </w:rPr>
        <w:tab/>
      </w:r>
      <w:r w:rsidR="00153A71" w:rsidRPr="00153A71">
        <w:rPr>
          <w:rFonts w:ascii="Arial" w:hAnsi="Arial" w:cs="Arial"/>
        </w:rPr>
        <w:t xml:space="preserve">If </w:t>
      </w:r>
      <w:r w:rsidR="00153A71">
        <w:rPr>
          <w:rFonts w:ascii="Arial" w:hAnsi="Arial" w:cs="Arial"/>
        </w:rPr>
        <w:t>m</w:t>
      </w:r>
      <w:r w:rsidR="000C3919">
        <w:rPr>
          <w:rFonts w:ascii="Arial" w:hAnsi="Arial" w:cs="Arial"/>
        </w:rPr>
        <w:t>y theory cannot be falsified the</w:t>
      </w:r>
      <w:r w:rsidR="00153A71">
        <w:rPr>
          <w:rFonts w:ascii="Arial" w:hAnsi="Arial" w:cs="Arial"/>
        </w:rPr>
        <w:t>n greater implications may arise from this study.  Su</w:t>
      </w:r>
      <w:r w:rsidR="000C3919">
        <w:rPr>
          <w:rFonts w:ascii="Arial" w:hAnsi="Arial" w:cs="Arial"/>
        </w:rPr>
        <w:t>ch implications as to how we can</w:t>
      </w:r>
      <w:r w:rsidR="00153A71">
        <w:rPr>
          <w:rFonts w:ascii="Arial" w:hAnsi="Arial" w:cs="Arial"/>
        </w:rPr>
        <w:t xml:space="preserve"> prevent the Goliath grouper from decimating the herbivorous fish populations on the coral reefs within the Florida Keys?  </w:t>
      </w:r>
      <w:r>
        <w:rPr>
          <w:rFonts w:ascii="Arial" w:hAnsi="Arial" w:cs="Arial"/>
        </w:rPr>
        <w:t>Do we need to be concerned with the survival of</w:t>
      </w:r>
      <w:r w:rsidR="00153A71">
        <w:rPr>
          <w:rFonts w:ascii="Arial" w:hAnsi="Arial" w:cs="Arial"/>
        </w:rPr>
        <w:t xml:space="preserve"> </w:t>
      </w:r>
      <w:r>
        <w:rPr>
          <w:rFonts w:ascii="Arial" w:hAnsi="Arial" w:cs="Arial"/>
        </w:rPr>
        <w:t>crustaceans?  How can we manage these species so that they may live in harmony within the confines of the reef without the possibility of extinction?</w:t>
      </w:r>
    </w:p>
    <w:p w:rsidR="00223BB2" w:rsidRDefault="00223BB2" w:rsidP="009E5DB0">
      <w:pPr>
        <w:rPr>
          <w:rFonts w:ascii="Arial" w:hAnsi="Arial" w:cs="Arial"/>
          <w:sz w:val="28"/>
          <w:szCs w:val="28"/>
          <w:u w:val="single"/>
        </w:rPr>
      </w:pPr>
    </w:p>
    <w:p w:rsidR="00223BB2" w:rsidRDefault="00223BB2" w:rsidP="009E5DB0">
      <w:pPr>
        <w:rPr>
          <w:rFonts w:ascii="Arial" w:hAnsi="Arial" w:cs="Arial"/>
          <w:sz w:val="28"/>
          <w:szCs w:val="28"/>
          <w:u w:val="single"/>
        </w:rPr>
      </w:pPr>
    </w:p>
    <w:p w:rsidR="00223BB2" w:rsidRDefault="00223BB2" w:rsidP="009E5DB0">
      <w:pPr>
        <w:rPr>
          <w:rFonts w:ascii="Arial" w:hAnsi="Arial" w:cs="Arial"/>
          <w:sz w:val="28"/>
          <w:szCs w:val="28"/>
          <w:u w:val="single"/>
        </w:rPr>
      </w:pPr>
    </w:p>
    <w:p w:rsidR="00223BB2" w:rsidRDefault="00223BB2" w:rsidP="009E5DB0">
      <w:pPr>
        <w:rPr>
          <w:rFonts w:ascii="Arial" w:hAnsi="Arial" w:cs="Arial"/>
          <w:sz w:val="28"/>
          <w:szCs w:val="28"/>
          <w:u w:val="single"/>
        </w:rPr>
      </w:pPr>
    </w:p>
    <w:p w:rsidR="00223BB2" w:rsidRDefault="00223BB2" w:rsidP="009E5DB0">
      <w:pPr>
        <w:rPr>
          <w:rFonts w:ascii="Arial" w:hAnsi="Arial" w:cs="Arial"/>
          <w:sz w:val="28"/>
          <w:szCs w:val="28"/>
          <w:u w:val="single"/>
        </w:rPr>
      </w:pPr>
    </w:p>
    <w:p w:rsidR="000C3919" w:rsidRDefault="000C3919" w:rsidP="009E5DB0">
      <w:pPr>
        <w:rPr>
          <w:rFonts w:ascii="Arial" w:hAnsi="Arial" w:cs="Arial"/>
          <w:sz w:val="28"/>
          <w:szCs w:val="28"/>
          <w:u w:val="single"/>
        </w:rPr>
      </w:pPr>
    </w:p>
    <w:p w:rsidR="009E5DB0" w:rsidRPr="00153A71" w:rsidRDefault="00223BB2" w:rsidP="009E5DB0">
      <w:pPr>
        <w:rPr>
          <w:rFonts w:ascii="Arial" w:hAnsi="Arial" w:cs="Arial"/>
          <w:sz w:val="28"/>
          <w:szCs w:val="28"/>
          <w:u w:val="single"/>
        </w:rPr>
      </w:pPr>
      <w:r>
        <w:rPr>
          <w:rFonts w:ascii="Arial" w:hAnsi="Arial" w:cs="Arial"/>
          <w:sz w:val="28"/>
          <w:szCs w:val="28"/>
          <w:u w:val="single"/>
        </w:rPr>
        <w:lastRenderedPageBreak/>
        <w:t>Time Table for Completion of Study</w:t>
      </w:r>
    </w:p>
    <w:tbl>
      <w:tblPr>
        <w:tblStyle w:val="TableGrid"/>
        <w:tblW w:w="0" w:type="auto"/>
        <w:tblLook w:val="04A0"/>
      </w:tblPr>
      <w:tblGrid>
        <w:gridCol w:w="1548"/>
        <w:gridCol w:w="1440"/>
        <w:gridCol w:w="1440"/>
        <w:gridCol w:w="5148"/>
      </w:tblGrid>
      <w:tr w:rsidR="009E5DB0" w:rsidRPr="00376FB4" w:rsidTr="007C59A7">
        <w:tc>
          <w:tcPr>
            <w:tcW w:w="1548" w:type="dxa"/>
          </w:tcPr>
          <w:p w:rsidR="009E5DB0" w:rsidRPr="00376FB4" w:rsidRDefault="009E5DB0" w:rsidP="007C59A7">
            <w:pPr>
              <w:jc w:val="center"/>
              <w:rPr>
                <w:rFonts w:ascii="Arial" w:hAnsi="Arial" w:cs="Arial"/>
                <w:b/>
                <w:color w:val="FF0000"/>
              </w:rPr>
            </w:pPr>
            <w:r w:rsidRPr="00376FB4">
              <w:rPr>
                <w:rFonts w:ascii="Arial" w:hAnsi="Arial" w:cs="Arial"/>
                <w:b/>
                <w:color w:val="FF0000"/>
              </w:rPr>
              <w:t>PHASE</w:t>
            </w:r>
          </w:p>
        </w:tc>
        <w:tc>
          <w:tcPr>
            <w:tcW w:w="1440" w:type="dxa"/>
          </w:tcPr>
          <w:p w:rsidR="009E5DB0" w:rsidRPr="00376FB4" w:rsidRDefault="009E5DB0" w:rsidP="007C59A7">
            <w:pPr>
              <w:jc w:val="center"/>
              <w:rPr>
                <w:rFonts w:ascii="Arial" w:hAnsi="Arial" w:cs="Arial"/>
                <w:b/>
                <w:color w:val="FF0000"/>
              </w:rPr>
            </w:pPr>
            <w:r w:rsidRPr="00376FB4">
              <w:rPr>
                <w:rFonts w:ascii="Arial" w:hAnsi="Arial" w:cs="Arial"/>
                <w:b/>
                <w:color w:val="FF0000"/>
              </w:rPr>
              <w:t>DATE BEGIN</w:t>
            </w:r>
          </w:p>
        </w:tc>
        <w:tc>
          <w:tcPr>
            <w:tcW w:w="1440" w:type="dxa"/>
          </w:tcPr>
          <w:p w:rsidR="009E5DB0" w:rsidRPr="00376FB4" w:rsidRDefault="009E5DB0" w:rsidP="007C59A7">
            <w:pPr>
              <w:jc w:val="center"/>
              <w:rPr>
                <w:rFonts w:ascii="Arial" w:hAnsi="Arial" w:cs="Arial"/>
                <w:b/>
                <w:color w:val="FF0000"/>
              </w:rPr>
            </w:pPr>
            <w:r w:rsidRPr="00376FB4">
              <w:rPr>
                <w:rFonts w:ascii="Arial" w:hAnsi="Arial" w:cs="Arial"/>
                <w:b/>
                <w:color w:val="FF0000"/>
              </w:rPr>
              <w:t>DATE END</w:t>
            </w:r>
          </w:p>
        </w:tc>
        <w:tc>
          <w:tcPr>
            <w:tcW w:w="5148" w:type="dxa"/>
          </w:tcPr>
          <w:p w:rsidR="009E5DB0" w:rsidRPr="00376FB4" w:rsidRDefault="009E5DB0" w:rsidP="007C59A7">
            <w:pPr>
              <w:jc w:val="center"/>
              <w:rPr>
                <w:rFonts w:ascii="Arial" w:hAnsi="Arial" w:cs="Arial"/>
                <w:b/>
                <w:color w:val="FF0000"/>
              </w:rPr>
            </w:pPr>
            <w:r w:rsidRPr="00376FB4">
              <w:rPr>
                <w:rFonts w:ascii="Arial" w:hAnsi="Arial" w:cs="Arial"/>
                <w:b/>
                <w:color w:val="FF0000"/>
              </w:rPr>
              <w:t>TASK TO BE ACCOMPLISHED</w:t>
            </w:r>
          </w:p>
        </w:tc>
      </w:tr>
      <w:tr w:rsidR="009E5DB0" w:rsidRPr="00376FB4" w:rsidTr="007C59A7">
        <w:tc>
          <w:tcPr>
            <w:tcW w:w="1548" w:type="dxa"/>
          </w:tcPr>
          <w:p w:rsidR="009E5DB0" w:rsidRPr="00376FB4" w:rsidRDefault="009E5DB0" w:rsidP="007C59A7">
            <w:pPr>
              <w:jc w:val="center"/>
              <w:rPr>
                <w:rFonts w:ascii="Arial" w:hAnsi="Arial" w:cs="Arial"/>
              </w:rPr>
            </w:pPr>
            <w:r w:rsidRPr="00376FB4">
              <w:rPr>
                <w:rFonts w:ascii="Arial" w:hAnsi="Arial" w:cs="Arial"/>
              </w:rPr>
              <w:t>1</w:t>
            </w:r>
          </w:p>
        </w:tc>
        <w:tc>
          <w:tcPr>
            <w:tcW w:w="1440" w:type="dxa"/>
          </w:tcPr>
          <w:p w:rsidR="009E5DB0" w:rsidRPr="00376FB4" w:rsidRDefault="009E5DB0" w:rsidP="007C59A7">
            <w:pPr>
              <w:jc w:val="center"/>
              <w:rPr>
                <w:rFonts w:ascii="Arial" w:hAnsi="Arial" w:cs="Arial"/>
              </w:rPr>
            </w:pPr>
            <w:r>
              <w:rPr>
                <w:rFonts w:ascii="Arial" w:hAnsi="Arial" w:cs="Arial"/>
              </w:rPr>
              <w:t>02/27/2012</w:t>
            </w:r>
          </w:p>
        </w:tc>
        <w:tc>
          <w:tcPr>
            <w:tcW w:w="1440" w:type="dxa"/>
          </w:tcPr>
          <w:p w:rsidR="009E5DB0" w:rsidRPr="00376FB4" w:rsidRDefault="009E5DB0" w:rsidP="007C59A7">
            <w:pPr>
              <w:jc w:val="center"/>
              <w:rPr>
                <w:rFonts w:ascii="Arial" w:hAnsi="Arial" w:cs="Arial"/>
              </w:rPr>
            </w:pPr>
            <w:r>
              <w:rPr>
                <w:rFonts w:ascii="Arial" w:hAnsi="Arial" w:cs="Arial"/>
              </w:rPr>
              <w:t>03/09/2012</w:t>
            </w:r>
          </w:p>
        </w:tc>
        <w:tc>
          <w:tcPr>
            <w:tcW w:w="5148" w:type="dxa"/>
          </w:tcPr>
          <w:p w:rsidR="009E5DB0" w:rsidRPr="00376FB4" w:rsidRDefault="000C3919" w:rsidP="007C59A7">
            <w:pPr>
              <w:jc w:val="center"/>
              <w:rPr>
                <w:rFonts w:ascii="Arial" w:hAnsi="Arial" w:cs="Arial"/>
              </w:rPr>
            </w:pPr>
            <w:r>
              <w:rPr>
                <w:rFonts w:ascii="Arial" w:hAnsi="Arial" w:cs="Arial"/>
              </w:rPr>
              <w:t>Compil</w:t>
            </w:r>
            <w:r w:rsidR="009E5DB0" w:rsidRPr="00376FB4">
              <w:rPr>
                <w:rFonts w:ascii="Arial" w:hAnsi="Arial" w:cs="Arial"/>
              </w:rPr>
              <w:t>ed equipment to be utilized during experiment</w:t>
            </w:r>
          </w:p>
        </w:tc>
      </w:tr>
      <w:tr w:rsidR="009E5DB0" w:rsidRPr="00376FB4" w:rsidTr="007C59A7">
        <w:tc>
          <w:tcPr>
            <w:tcW w:w="1548" w:type="dxa"/>
          </w:tcPr>
          <w:p w:rsidR="009E5DB0" w:rsidRPr="00376FB4" w:rsidRDefault="009E5DB0" w:rsidP="007C59A7">
            <w:pPr>
              <w:jc w:val="center"/>
              <w:rPr>
                <w:rFonts w:ascii="Arial" w:hAnsi="Arial" w:cs="Arial"/>
              </w:rPr>
            </w:pPr>
            <w:r w:rsidRPr="00376FB4">
              <w:rPr>
                <w:rFonts w:ascii="Arial" w:hAnsi="Arial" w:cs="Arial"/>
              </w:rPr>
              <w:t>2</w:t>
            </w:r>
          </w:p>
        </w:tc>
        <w:tc>
          <w:tcPr>
            <w:tcW w:w="1440" w:type="dxa"/>
          </w:tcPr>
          <w:p w:rsidR="009E5DB0" w:rsidRPr="00376FB4" w:rsidRDefault="009E5DB0" w:rsidP="007C59A7">
            <w:pPr>
              <w:jc w:val="center"/>
              <w:rPr>
                <w:rFonts w:ascii="Arial" w:hAnsi="Arial" w:cs="Arial"/>
              </w:rPr>
            </w:pPr>
            <w:r>
              <w:rPr>
                <w:rFonts w:ascii="Arial" w:hAnsi="Arial" w:cs="Arial"/>
              </w:rPr>
              <w:t>03/12/2012</w:t>
            </w:r>
          </w:p>
        </w:tc>
        <w:tc>
          <w:tcPr>
            <w:tcW w:w="1440" w:type="dxa"/>
          </w:tcPr>
          <w:p w:rsidR="009E5DB0" w:rsidRPr="00376FB4" w:rsidRDefault="009E5DB0" w:rsidP="007C59A7">
            <w:pPr>
              <w:jc w:val="center"/>
              <w:rPr>
                <w:rFonts w:ascii="Arial" w:hAnsi="Arial" w:cs="Arial"/>
              </w:rPr>
            </w:pPr>
            <w:r>
              <w:rPr>
                <w:rFonts w:ascii="Arial" w:hAnsi="Arial" w:cs="Arial"/>
              </w:rPr>
              <w:t>03/16/2012</w:t>
            </w:r>
          </w:p>
        </w:tc>
        <w:tc>
          <w:tcPr>
            <w:tcW w:w="5148" w:type="dxa"/>
          </w:tcPr>
          <w:p w:rsidR="009E5DB0" w:rsidRPr="00376FB4" w:rsidRDefault="009E5DB0" w:rsidP="007C59A7">
            <w:pPr>
              <w:jc w:val="center"/>
              <w:rPr>
                <w:rFonts w:ascii="Arial" w:hAnsi="Arial" w:cs="Arial"/>
              </w:rPr>
            </w:pPr>
            <w:r w:rsidRPr="00376FB4">
              <w:rPr>
                <w:rFonts w:ascii="Arial" w:hAnsi="Arial" w:cs="Arial"/>
              </w:rPr>
              <w:t>Train drivers (transect const. &amp; length/species ID)</w:t>
            </w:r>
          </w:p>
        </w:tc>
      </w:tr>
      <w:tr w:rsidR="009E5DB0" w:rsidRPr="00376FB4" w:rsidTr="007C59A7">
        <w:tc>
          <w:tcPr>
            <w:tcW w:w="1548" w:type="dxa"/>
          </w:tcPr>
          <w:p w:rsidR="009E5DB0" w:rsidRPr="00376FB4" w:rsidRDefault="009E5DB0" w:rsidP="007C59A7">
            <w:pPr>
              <w:jc w:val="center"/>
              <w:rPr>
                <w:rFonts w:ascii="Arial" w:hAnsi="Arial" w:cs="Arial"/>
              </w:rPr>
            </w:pPr>
            <w:r w:rsidRPr="00376FB4">
              <w:rPr>
                <w:rFonts w:ascii="Arial" w:hAnsi="Arial" w:cs="Arial"/>
              </w:rPr>
              <w:t>3</w:t>
            </w:r>
          </w:p>
        </w:tc>
        <w:tc>
          <w:tcPr>
            <w:tcW w:w="1440" w:type="dxa"/>
          </w:tcPr>
          <w:p w:rsidR="009E5DB0" w:rsidRPr="00376FB4" w:rsidRDefault="009E5DB0" w:rsidP="007C59A7">
            <w:pPr>
              <w:jc w:val="center"/>
              <w:rPr>
                <w:rFonts w:ascii="Arial" w:hAnsi="Arial" w:cs="Arial"/>
              </w:rPr>
            </w:pPr>
            <w:r>
              <w:rPr>
                <w:rFonts w:ascii="Arial" w:hAnsi="Arial" w:cs="Arial"/>
              </w:rPr>
              <w:t>03/19/2012</w:t>
            </w:r>
          </w:p>
        </w:tc>
        <w:tc>
          <w:tcPr>
            <w:tcW w:w="1440" w:type="dxa"/>
          </w:tcPr>
          <w:p w:rsidR="009E5DB0" w:rsidRPr="00376FB4" w:rsidRDefault="009E5DB0" w:rsidP="007C59A7">
            <w:pPr>
              <w:jc w:val="center"/>
              <w:rPr>
                <w:rFonts w:ascii="Arial" w:hAnsi="Arial" w:cs="Arial"/>
              </w:rPr>
            </w:pPr>
            <w:r>
              <w:rPr>
                <w:rFonts w:ascii="Arial" w:hAnsi="Arial" w:cs="Arial"/>
              </w:rPr>
              <w:t>03/30/2012</w:t>
            </w:r>
          </w:p>
        </w:tc>
        <w:tc>
          <w:tcPr>
            <w:tcW w:w="5148" w:type="dxa"/>
          </w:tcPr>
          <w:p w:rsidR="009E5DB0" w:rsidRPr="00376FB4" w:rsidRDefault="009E5DB0" w:rsidP="000C3919">
            <w:pPr>
              <w:jc w:val="center"/>
              <w:rPr>
                <w:rFonts w:ascii="Arial" w:hAnsi="Arial" w:cs="Arial"/>
              </w:rPr>
            </w:pPr>
            <w:r w:rsidRPr="00376FB4">
              <w:rPr>
                <w:rFonts w:ascii="Arial" w:hAnsi="Arial" w:cs="Arial"/>
              </w:rPr>
              <w:t xml:space="preserve">Dive sites to construct transect &amp; confirm </w:t>
            </w:r>
            <w:r w:rsidR="000C3919">
              <w:rPr>
                <w:rFonts w:ascii="Arial" w:hAnsi="Arial" w:cs="Arial"/>
              </w:rPr>
              <w:t>Goliath Grouper’s</w:t>
            </w:r>
            <w:r w:rsidRPr="00376FB4">
              <w:rPr>
                <w:rFonts w:ascii="Arial" w:hAnsi="Arial" w:cs="Arial"/>
              </w:rPr>
              <w:t xml:space="preserve"> presence.</w:t>
            </w:r>
          </w:p>
        </w:tc>
      </w:tr>
      <w:tr w:rsidR="009E5DB0" w:rsidRPr="00376FB4" w:rsidTr="007C59A7">
        <w:tc>
          <w:tcPr>
            <w:tcW w:w="1548" w:type="dxa"/>
          </w:tcPr>
          <w:p w:rsidR="009E5DB0" w:rsidRPr="00376FB4" w:rsidRDefault="009E5DB0" w:rsidP="007C59A7">
            <w:pPr>
              <w:jc w:val="center"/>
              <w:rPr>
                <w:rFonts w:ascii="Arial" w:hAnsi="Arial" w:cs="Arial"/>
              </w:rPr>
            </w:pPr>
            <w:r w:rsidRPr="00376FB4">
              <w:rPr>
                <w:rFonts w:ascii="Arial" w:hAnsi="Arial" w:cs="Arial"/>
              </w:rPr>
              <w:t>4</w:t>
            </w:r>
          </w:p>
        </w:tc>
        <w:tc>
          <w:tcPr>
            <w:tcW w:w="1440" w:type="dxa"/>
          </w:tcPr>
          <w:p w:rsidR="009E5DB0" w:rsidRPr="00376FB4" w:rsidRDefault="009E5DB0" w:rsidP="007C59A7">
            <w:pPr>
              <w:jc w:val="center"/>
              <w:rPr>
                <w:rFonts w:ascii="Arial" w:hAnsi="Arial" w:cs="Arial"/>
              </w:rPr>
            </w:pPr>
            <w:r>
              <w:rPr>
                <w:rFonts w:ascii="Arial" w:hAnsi="Arial" w:cs="Arial"/>
              </w:rPr>
              <w:t>04/02/2012</w:t>
            </w:r>
          </w:p>
        </w:tc>
        <w:tc>
          <w:tcPr>
            <w:tcW w:w="1440" w:type="dxa"/>
          </w:tcPr>
          <w:p w:rsidR="009E5DB0" w:rsidRPr="00376FB4" w:rsidRDefault="009E5DB0" w:rsidP="007C59A7">
            <w:pPr>
              <w:jc w:val="center"/>
              <w:rPr>
                <w:rFonts w:ascii="Arial" w:hAnsi="Arial" w:cs="Arial"/>
              </w:rPr>
            </w:pPr>
            <w:r>
              <w:rPr>
                <w:rFonts w:ascii="Arial" w:hAnsi="Arial" w:cs="Arial"/>
              </w:rPr>
              <w:t>06/29/2012</w:t>
            </w:r>
          </w:p>
        </w:tc>
        <w:tc>
          <w:tcPr>
            <w:tcW w:w="5148" w:type="dxa"/>
          </w:tcPr>
          <w:p w:rsidR="009E5DB0" w:rsidRPr="00376FB4" w:rsidRDefault="009E5DB0" w:rsidP="007C59A7">
            <w:pPr>
              <w:jc w:val="center"/>
              <w:rPr>
                <w:rFonts w:ascii="Arial" w:hAnsi="Arial" w:cs="Arial"/>
              </w:rPr>
            </w:pPr>
            <w:r w:rsidRPr="00376FB4">
              <w:rPr>
                <w:rFonts w:ascii="Arial" w:hAnsi="Arial" w:cs="Arial"/>
              </w:rPr>
              <w:t>All dives</w:t>
            </w:r>
            <w:r>
              <w:rPr>
                <w:rFonts w:ascii="Arial" w:hAnsi="Arial" w:cs="Arial"/>
              </w:rPr>
              <w:t xml:space="preserve"> (observations)</w:t>
            </w:r>
            <w:r w:rsidRPr="00376FB4">
              <w:rPr>
                <w:rFonts w:ascii="Arial" w:hAnsi="Arial" w:cs="Arial"/>
              </w:rPr>
              <w:t xml:space="preserve"> to be</w:t>
            </w:r>
            <w:r>
              <w:rPr>
                <w:rFonts w:ascii="Arial" w:hAnsi="Arial" w:cs="Arial"/>
              </w:rPr>
              <w:t>gin &amp;</w:t>
            </w:r>
            <w:r w:rsidRPr="00376FB4">
              <w:rPr>
                <w:rFonts w:ascii="Arial" w:hAnsi="Arial" w:cs="Arial"/>
              </w:rPr>
              <w:t xml:space="preserve"> completed and field data complied</w:t>
            </w:r>
          </w:p>
        </w:tc>
      </w:tr>
      <w:tr w:rsidR="009E5DB0" w:rsidRPr="00376FB4" w:rsidTr="007C59A7">
        <w:tc>
          <w:tcPr>
            <w:tcW w:w="1548" w:type="dxa"/>
          </w:tcPr>
          <w:p w:rsidR="009E5DB0" w:rsidRPr="00376FB4" w:rsidRDefault="009E5DB0" w:rsidP="007C59A7">
            <w:pPr>
              <w:jc w:val="center"/>
              <w:rPr>
                <w:rFonts w:ascii="Arial" w:hAnsi="Arial" w:cs="Arial"/>
              </w:rPr>
            </w:pPr>
            <w:r w:rsidRPr="00376FB4">
              <w:rPr>
                <w:rFonts w:ascii="Arial" w:hAnsi="Arial" w:cs="Arial"/>
              </w:rPr>
              <w:t>5</w:t>
            </w:r>
          </w:p>
        </w:tc>
        <w:tc>
          <w:tcPr>
            <w:tcW w:w="1440" w:type="dxa"/>
          </w:tcPr>
          <w:p w:rsidR="009E5DB0" w:rsidRPr="00376FB4" w:rsidRDefault="009E5DB0" w:rsidP="007C59A7">
            <w:pPr>
              <w:jc w:val="center"/>
              <w:rPr>
                <w:rFonts w:ascii="Arial" w:hAnsi="Arial" w:cs="Arial"/>
              </w:rPr>
            </w:pPr>
            <w:r>
              <w:rPr>
                <w:rFonts w:ascii="Arial" w:hAnsi="Arial" w:cs="Arial"/>
              </w:rPr>
              <w:t>07/02/2012</w:t>
            </w:r>
          </w:p>
        </w:tc>
        <w:tc>
          <w:tcPr>
            <w:tcW w:w="1440" w:type="dxa"/>
          </w:tcPr>
          <w:p w:rsidR="009E5DB0" w:rsidRPr="00376FB4" w:rsidRDefault="009E5DB0" w:rsidP="007C59A7">
            <w:pPr>
              <w:jc w:val="center"/>
              <w:rPr>
                <w:rFonts w:ascii="Arial" w:hAnsi="Arial" w:cs="Arial"/>
              </w:rPr>
            </w:pPr>
            <w:r>
              <w:rPr>
                <w:rFonts w:ascii="Arial" w:hAnsi="Arial" w:cs="Arial"/>
              </w:rPr>
              <w:t>07/12/2012</w:t>
            </w:r>
          </w:p>
        </w:tc>
        <w:tc>
          <w:tcPr>
            <w:tcW w:w="5148" w:type="dxa"/>
          </w:tcPr>
          <w:p w:rsidR="009E5DB0" w:rsidRPr="00376FB4" w:rsidRDefault="009E5DB0" w:rsidP="007C59A7">
            <w:pPr>
              <w:jc w:val="center"/>
              <w:rPr>
                <w:rFonts w:ascii="Arial" w:hAnsi="Arial" w:cs="Arial"/>
              </w:rPr>
            </w:pPr>
            <w:r w:rsidRPr="00376FB4">
              <w:rPr>
                <w:rFonts w:ascii="Arial" w:hAnsi="Arial" w:cs="Arial"/>
              </w:rPr>
              <w:t>Compile field data &amp; statistical analysis (Laboratory)</w:t>
            </w:r>
          </w:p>
        </w:tc>
      </w:tr>
      <w:tr w:rsidR="009E5DB0" w:rsidRPr="00376FB4" w:rsidTr="007C59A7">
        <w:tc>
          <w:tcPr>
            <w:tcW w:w="1548" w:type="dxa"/>
          </w:tcPr>
          <w:p w:rsidR="009E5DB0" w:rsidRPr="00376FB4" w:rsidRDefault="009E5DB0" w:rsidP="007C59A7">
            <w:pPr>
              <w:jc w:val="center"/>
              <w:rPr>
                <w:rFonts w:ascii="Arial" w:hAnsi="Arial" w:cs="Arial"/>
              </w:rPr>
            </w:pPr>
            <w:r>
              <w:rPr>
                <w:rFonts w:ascii="Arial" w:hAnsi="Arial" w:cs="Arial"/>
              </w:rPr>
              <w:t>6</w:t>
            </w:r>
          </w:p>
        </w:tc>
        <w:tc>
          <w:tcPr>
            <w:tcW w:w="1440" w:type="dxa"/>
          </w:tcPr>
          <w:p w:rsidR="009E5DB0" w:rsidRPr="00376FB4" w:rsidRDefault="009E5DB0" w:rsidP="007C59A7">
            <w:pPr>
              <w:jc w:val="center"/>
              <w:rPr>
                <w:rFonts w:ascii="Arial" w:hAnsi="Arial" w:cs="Arial"/>
              </w:rPr>
            </w:pPr>
            <w:r>
              <w:rPr>
                <w:rFonts w:ascii="Arial" w:hAnsi="Arial" w:cs="Arial"/>
              </w:rPr>
              <w:t>07/16/2012</w:t>
            </w:r>
          </w:p>
        </w:tc>
        <w:tc>
          <w:tcPr>
            <w:tcW w:w="1440" w:type="dxa"/>
          </w:tcPr>
          <w:p w:rsidR="009E5DB0" w:rsidRPr="00376FB4" w:rsidRDefault="009E5DB0" w:rsidP="007C59A7">
            <w:pPr>
              <w:jc w:val="center"/>
              <w:rPr>
                <w:rFonts w:ascii="Arial" w:hAnsi="Arial" w:cs="Arial"/>
              </w:rPr>
            </w:pPr>
            <w:r>
              <w:rPr>
                <w:rFonts w:ascii="Arial" w:hAnsi="Arial" w:cs="Arial"/>
              </w:rPr>
              <w:t>08/03/2012</w:t>
            </w:r>
          </w:p>
        </w:tc>
        <w:tc>
          <w:tcPr>
            <w:tcW w:w="5148" w:type="dxa"/>
          </w:tcPr>
          <w:p w:rsidR="009E5DB0" w:rsidRPr="00376FB4" w:rsidRDefault="009E5DB0" w:rsidP="007C59A7">
            <w:pPr>
              <w:jc w:val="center"/>
              <w:rPr>
                <w:rFonts w:ascii="Arial" w:hAnsi="Arial" w:cs="Arial"/>
              </w:rPr>
            </w:pPr>
            <w:r>
              <w:rPr>
                <w:rFonts w:ascii="Arial" w:hAnsi="Arial" w:cs="Arial"/>
              </w:rPr>
              <w:t>Finding documented and study results complied into research paper.</w:t>
            </w:r>
          </w:p>
        </w:tc>
      </w:tr>
    </w:tbl>
    <w:p w:rsidR="009E5DB0" w:rsidRDefault="009E5DB0" w:rsidP="009E5DB0"/>
    <w:p w:rsidR="009E5DB0" w:rsidRDefault="009E5DB0" w:rsidP="009E5DB0">
      <w:pPr>
        <w:pStyle w:val="ListParagraph"/>
        <w:numPr>
          <w:ilvl w:val="0"/>
          <w:numId w:val="1"/>
        </w:numPr>
        <w:spacing w:line="360" w:lineRule="auto"/>
        <w:rPr>
          <w:rFonts w:ascii="Arial" w:hAnsi="Arial" w:cs="Arial"/>
        </w:rPr>
      </w:pPr>
      <w:r>
        <w:rPr>
          <w:rFonts w:ascii="Arial" w:hAnsi="Arial" w:cs="Arial"/>
        </w:rPr>
        <w:t>During phase 2 divers will be taught to properly identify the different species of fish and crustaceans that they will be encountering on test sites.  The divers will also go through rigorous training on how to properly identify the length of fish utilizing PVC pipes cut to different lengths in an underwater controlled environment.  Ten different exact lengths will be utilized during this training (10 cm increments).</w:t>
      </w:r>
    </w:p>
    <w:p w:rsidR="009E5DB0" w:rsidRDefault="009E5DB0" w:rsidP="009E5DB0">
      <w:pPr>
        <w:pStyle w:val="ListParagraph"/>
        <w:spacing w:line="360" w:lineRule="auto"/>
        <w:rPr>
          <w:rFonts w:ascii="Arial" w:hAnsi="Arial" w:cs="Arial"/>
        </w:rPr>
      </w:pPr>
      <w:r>
        <w:rPr>
          <w:rFonts w:ascii="Arial" w:hAnsi="Arial" w:cs="Arial"/>
        </w:rPr>
        <w:t xml:space="preserve">  </w:t>
      </w:r>
    </w:p>
    <w:p w:rsidR="009E5DB0" w:rsidRDefault="009E5DB0" w:rsidP="009E5DB0">
      <w:pPr>
        <w:pStyle w:val="ListParagraph"/>
        <w:numPr>
          <w:ilvl w:val="0"/>
          <w:numId w:val="1"/>
        </w:numPr>
        <w:spacing w:line="360" w:lineRule="auto"/>
        <w:rPr>
          <w:rFonts w:ascii="Arial" w:hAnsi="Arial" w:cs="Arial"/>
        </w:rPr>
      </w:pPr>
      <w:r>
        <w:rPr>
          <w:rFonts w:ascii="Arial" w:hAnsi="Arial" w:cs="Arial"/>
        </w:rPr>
        <w:t xml:space="preserve">Phase 3 will consist of constructing 3 (25 x 5 m) belt transects per test site in different location around the site.  All belt transects will be properly anchored and left in place during the full length of the study.  This will ensure that </w:t>
      </w:r>
      <w:r w:rsidR="00317497">
        <w:rPr>
          <w:rFonts w:ascii="Arial" w:hAnsi="Arial" w:cs="Arial"/>
        </w:rPr>
        <w:t>observations at each site are</w:t>
      </w:r>
      <w:r>
        <w:rPr>
          <w:rFonts w:ascii="Arial" w:hAnsi="Arial" w:cs="Arial"/>
        </w:rPr>
        <w:t xml:space="preserve"> done in the exact same location every</w:t>
      </w:r>
      <w:r w:rsidR="000C3919">
        <w:rPr>
          <w:rFonts w:ascii="Arial" w:hAnsi="Arial" w:cs="Arial"/>
        </w:rPr>
        <w:t xml:space="preserve"> time.  Goliath grouper’s</w:t>
      </w:r>
      <w:r>
        <w:rPr>
          <w:rFonts w:ascii="Arial" w:hAnsi="Arial" w:cs="Arial"/>
        </w:rPr>
        <w:t xml:space="preserve"> presence will be co</w:t>
      </w:r>
      <w:r w:rsidR="000C3919">
        <w:rPr>
          <w:rFonts w:ascii="Arial" w:hAnsi="Arial" w:cs="Arial"/>
        </w:rPr>
        <w:t>nfirmed at each study site</w:t>
      </w:r>
      <w:r>
        <w:rPr>
          <w:rFonts w:ascii="Arial" w:hAnsi="Arial" w:cs="Arial"/>
        </w:rPr>
        <w:t xml:space="preserve"> as necessary.</w:t>
      </w:r>
    </w:p>
    <w:p w:rsidR="009E5DB0" w:rsidRDefault="009E5DB0" w:rsidP="009E5DB0">
      <w:pPr>
        <w:pStyle w:val="ListParagraph"/>
        <w:spacing w:line="360" w:lineRule="auto"/>
        <w:rPr>
          <w:rFonts w:ascii="Arial" w:hAnsi="Arial" w:cs="Arial"/>
        </w:rPr>
      </w:pPr>
      <w:r>
        <w:rPr>
          <w:rFonts w:ascii="Arial" w:hAnsi="Arial" w:cs="Arial"/>
        </w:rPr>
        <w:t xml:space="preserve">   </w:t>
      </w:r>
    </w:p>
    <w:p w:rsidR="009E5DB0" w:rsidRDefault="00D04421" w:rsidP="009E5DB0">
      <w:pPr>
        <w:pStyle w:val="ListParagraph"/>
        <w:numPr>
          <w:ilvl w:val="0"/>
          <w:numId w:val="1"/>
        </w:numPr>
        <w:spacing w:line="360" w:lineRule="auto"/>
        <w:rPr>
          <w:rFonts w:ascii="Arial" w:hAnsi="Arial" w:cs="Arial"/>
        </w:rPr>
      </w:pPr>
      <w:r>
        <w:rPr>
          <w:rFonts w:ascii="Arial" w:hAnsi="Arial" w:cs="Arial"/>
        </w:rPr>
        <w:t>Phase 5 will analyze</w:t>
      </w:r>
      <w:r w:rsidR="009E5DB0">
        <w:rPr>
          <w:rFonts w:ascii="Arial" w:hAnsi="Arial" w:cs="Arial"/>
        </w:rPr>
        <w:t xml:space="preserve"> whether the goliath groupers presence is having any impact on the biodiversity of coral reefs in the Florida Keys and whether the density of herbivory fish has increased or decreased with their presence.  </w:t>
      </w:r>
    </w:p>
    <w:p w:rsidR="009E5DB0" w:rsidRPr="00843F0C" w:rsidRDefault="009E5DB0" w:rsidP="009E5DB0">
      <w:pPr>
        <w:pStyle w:val="ListParagraph"/>
        <w:rPr>
          <w:rFonts w:ascii="Arial" w:hAnsi="Arial" w:cs="Arial"/>
        </w:rPr>
      </w:pPr>
    </w:p>
    <w:p w:rsidR="009E5DB0" w:rsidRPr="007A7CB5" w:rsidRDefault="009E5DB0" w:rsidP="009E5DB0">
      <w:pPr>
        <w:pStyle w:val="ListParagraph"/>
        <w:numPr>
          <w:ilvl w:val="0"/>
          <w:numId w:val="1"/>
        </w:numPr>
        <w:spacing w:line="360" w:lineRule="auto"/>
        <w:rPr>
          <w:rFonts w:ascii="Arial" w:hAnsi="Arial" w:cs="Arial"/>
        </w:rPr>
      </w:pPr>
      <w:r>
        <w:rPr>
          <w:rFonts w:ascii="Arial" w:hAnsi="Arial" w:cs="Arial"/>
        </w:rPr>
        <w:t>Dates chosen based on spawning rituals of the goliath grouper and herbivory fish in the Florida Keys.</w:t>
      </w:r>
    </w:p>
    <w:p w:rsidR="00681CCF" w:rsidRDefault="00681CCF" w:rsidP="009E5DB0">
      <w:pPr>
        <w:rPr>
          <w:rFonts w:ascii="Arial" w:hAnsi="Arial" w:cs="Arial"/>
        </w:rPr>
      </w:pPr>
    </w:p>
    <w:p w:rsidR="00223BB2" w:rsidRDefault="00223BB2" w:rsidP="009E5DB0">
      <w:pPr>
        <w:rPr>
          <w:rFonts w:ascii="Arial" w:hAnsi="Arial" w:cs="Arial"/>
          <w:sz w:val="28"/>
          <w:szCs w:val="28"/>
          <w:u w:val="single"/>
        </w:rPr>
      </w:pPr>
    </w:p>
    <w:p w:rsidR="00223BB2" w:rsidRDefault="00223BB2" w:rsidP="009E5DB0">
      <w:pPr>
        <w:rPr>
          <w:rFonts w:ascii="Arial" w:hAnsi="Arial" w:cs="Arial"/>
          <w:sz w:val="28"/>
          <w:szCs w:val="28"/>
          <w:u w:val="single"/>
        </w:rPr>
      </w:pPr>
    </w:p>
    <w:p w:rsidR="009E5DB0" w:rsidRPr="00153A71" w:rsidRDefault="009E5DB0" w:rsidP="009E5DB0">
      <w:pPr>
        <w:rPr>
          <w:rFonts w:ascii="Arial" w:hAnsi="Arial" w:cs="Arial"/>
          <w:sz w:val="28"/>
          <w:szCs w:val="28"/>
          <w:u w:val="single"/>
        </w:rPr>
      </w:pPr>
      <w:r w:rsidRPr="00153A71">
        <w:rPr>
          <w:rFonts w:ascii="Arial" w:hAnsi="Arial" w:cs="Arial"/>
          <w:sz w:val="28"/>
          <w:szCs w:val="28"/>
          <w:u w:val="single"/>
        </w:rPr>
        <w:lastRenderedPageBreak/>
        <w:t>Significance of Expected Results</w:t>
      </w:r>
    </w:p>
    <w:p w:rsidR="009E5DB0" w:rsidRPr="00CE7C5D" w:rsidRDefault="009E5DB0" w:rsidP="009E5DB0">
      <w:pPr>
        <w:spacing w:line="360" w:lineRule="auto"/>
        <w:rPr>
          <w:rFonts w:ascii="Arial" w:hAnsi="Arial" w:cs="Arial"/>
        </w:rPr>
      </w:pPr>
      <w:r>
        <w:rPr>
          <w:rFonts w:ascii="Arial" w:hAnsi="Arial" w:cs="Arial"/>
        </w:rPr>
        <w:tab/>
      </w:r>
      <w:r w:rsidRPr="00CE7C5D">
        <w:rPr>
          <w:rFonts w:ascii="Arial" w:hAnsi="Arial" w:cs="Arial"/>
        </w:rPr>
        <w:t>Will an unrestricted increase in the Goliath Grouper population negatively affect coral reef restoration by reducing herbivorous fish abundance and grazing intensity?  According to the expected results of this three month observation</w:t>
      </w:r>
      <w:r>
        <w:rPr>
          <w:rFonts w:ascii="Arial" w:hAnsi="Arial" w:cs="Arial"/>
        </w:rPr>
        <w:t xml:space="preserve"> (April 2012 thru June 2012)</w:t>
      </w:r>
      <w:r w:rsidRPr="00CE7C5D">
        <w:rPr>
          <w:rFonts w:ascii="Arial" w:hAnsi="Arial" w:cs="Arial"/>
        </w:rPr>
        <w:t xml:space="preserve"> as the Goliath grouper population rebounds</w:t>
      </w:r>
      <w:r>
        <w:rPr>
          <w:rFonts w:ascii="Arial" w:hAnsi="Arial" w:cs="Arial"/>
        </w:rPr>
        <w:t xml:space="preserve"> within the F</w:t>
      </w:r>
      <w:r w:rsidRPr="00CE7C5D">
        <w:rPr>
          <w:rFonts w:ascii="Arial" w:hAnsi="Arial" w:cs="Arial"/>
        </w:rPr>
        <w:t>lorida Keys National Marine Sanctuary</w:t>
      </w:r>
      <w:r>
        <w:rPr>
          <w:rFonts w:ascii="Arial" w:hAnsi="Arial" w:cs="Arial"/>
        </w:rPr>
        <w:t xml:space="preserve"> we will begin to see a decline in herbivory fish biodiversity and density</w:t>
      </w:r>
      <w:r w:rsidRPr="00CE7C5D">
        <w:rPr>
          <w:rFonts w:ascii="Arial" w:hAnsi="Arial" w:cs="Arial"/>
        </w:rPr>
        <w:t xml:space="preserve"> upon those reefs.  With </w:t>
      </w:r>
      <w:r>
        <w:rPr>
          <w:rFonts w:ascii="Arial" w:hAnsi="Arial" w:cs="Arial"/>
        </w:rPr>
        <w:t>the l</w:t>
      </w:r>
      <w:r w:rsidRPr="00CE7C5D">
        <w:rPr>
          <w:rFonts w:ascii="Arial" w:hAnsi="Arial" w:cs="Arial"/>
        </w:rPr>
        <w:t>oss of</w:t>
      </w:r>
      <w:r>
        <w:rPr>
          <w:rFonts w:ascii="Arial" w:hAnsi="Arial" w:cs="Arial"/>
        </w:rPr>
        <w:t xml:space="preserve"> herbivory fish, due to predation by the Goliath grouper, </w:t>
      </w:r>
      <w:r w:rsidRPr="00CE7C5D">
        <w:rPr>
          <w:rFonts w:ascii="Arial" w:hAnsi="Arial" w:cs="Arial"/>
        </w:rPr>
        <w:t>shifts from coral dominated reefs to reefs with abundant macroalgae populations</w:t>
      </w:r>
      <w:r>
        <w:rPr>
          <w:rFonts w:ascii="Arial" w:hAnsi="Arial" w:cs="Arial"/>
        </w:rPr>
        <w:t xml:space="preserve"> may occur</w:t>
      </w:r>
      <w:r w:rsidRPr="00CE7C5D">
        <w:rPr>
          <w:rFonts w:ascii="Arial" w:hAnsi="Arial" w:cs="Arial"/>
        </w:rPr>
        <w:t>. To maintain reef resilience, management activities should focus on p</w:t>
      </w:r>
      <w:r>
        <w:rPr>
          <w:rFonts w:ascii="Arial" w:hAnsi="Arial" w:cs="Arial"/>
        </w:rPr>
        <w:t>rotecting herbivore populations at all costs.</w:t>
      </w:r>
    </w:p>
    <w:p w:rsidR="009E5DB0" w:rsidRDefault="009E5DB0" w:rsidP="009E5DB0">
      <w:pPr>
        <w:spacing w:line="360" w:lineRule="auto"/>
        <w:rPr>
          <w:rFonts w:ascii="Arial" w:hAnsi="Arial" w:cs="Arial"/>
        </w:rPr>
      </w:pPr>
    </w:p>
    <w:p w:rsidR="009E5DB0" w:rsidRDefault="009E5DB0" w:rsidP="009E5DB0">
      <w:pPr>
        <w:spacing w:line="360" w:lineRule="auto"/>
        <w:rPr>
          <w:rFonts w:ascii="Arial" w:hAnsi="Arial" w:cs="Arial"/>
        </w:rPr>
      </w:pPr>
    </w:p>
    <w:p w:rsidR="009E5DB0" w:rsidRDefault="009E5DB0" w:rsidP="009E5DB0">
      <w:pPr>
        <w:spacing w:line="360" w:lineRule="auto"/>
        <w:rPr>
          <w:rFonts w:ascii="Arial" w:hAnsi="Arial" w:cs="Arial"/>
        </w:rPr>
      </w:pPr>
    </w:p>
    <w:p w:rsidR="009E5DB0" w:rsidRDefault="009E5DB0" w:rsidP="009E5DB0">
      <w:pPr>
        <w:spacing w:line="360" w:lineRule="auto"/>
        <w:rPr>
          <w:rFonts w:ascii="Arial" w:hAnsi="Arial" w:cs="Arial"/>
        </w:rPr>
      </w:pPr>
    </w:p>
    <w:p w:rsidR="009E5DB0" w:rsidRDefault="009E5DB0" w:rsidP="009E5DB0">
      <w:pPr>
        <w:spacing w:line="360" w:lineRule="auto"/>
        <w:rPr>
          <w:rFonts w:ascii="Arial" w:hAnsi="Arial" w:cs="Arial"/>
        </w:rPr>
      </w:pPr>
    </w:p>
    <w:p w:rsidR="00223BB2" w:rsidRDefault="00223BB2" w:rsidP="009E5DB0">
      <w:pPr>
        <w:spacing w:line="360" w:lineRule="auto"/>
        <w:rPr>
          <w:rFonts w:ascii="Arial" w:hAnsi="Arial" w:cs="Arial"/>
        </w:rPr>
      </w:pPr>
    </w:p>
    <w:p w:rsidR="00223BB2" w:rsidRDefault="00223BB2" w:rsidP="009E5DB0">
      <w:pPr>
        <w:spacing w:line="360" w:lineRule="auto"/>
        <w:rPr>
          <w:rFonts w:ascii="Arial" w:hAnsi="Arial" w:cs="Arial"/>
        </w:rPr>
      </w:pPr>
    </w:p>
    <w:p w:rsidR="00223BB2" w:rsidRDefault="00223BB2" w:rsidP="009E5DB0">
      <w:pPr>
        <w:spacing w:line="360" w:lineRule="auto"/>
        <w:rPr>
          <w:rFonts w:ascii="Arial" w:hAnsi="Arial" w:cs="Arial"/>
        </w:rPr>
      </w:pPr>
    </w:p>
    <w:p w:rsidR="00223BB2" w:rsidRDefault="00223BB2" w:rsidP="009E5DB0">
      <w:pPr>
        <w:spacing w:line="360" w:lineRule="auto"/>
        <w:rPr>
          <w:rFonts w:ascii="Arial" w:hAnsi="Arial" w:cs="Arial"/>
        </w:rPr>
      </w:pPr>
    </w:p>
    <w:p w:rsidR="00223BB2" w:rsidRDefault="00223BB2" w:rsidP="009E5DB0">
      <w:pPr>
        <w:spacing w:line="360" w:lineRule="auto"/>
        <w:rPr>
          <w:rFonts w:ascii="Arial" w:hAnsi="Arial" w:cs="Arial"/>
        </w:rPr>
      </w:pPr>
    </w:p>
    <w:p w:rsidR="00223BB2" w:rsidRDefault="00223BB2" w:rsidP="009E5DB0">
      <w:pPr>
        <w:spacing w:line="360" w:lineRule="auto"/>
        <w:rPr>
          <w:rFonts w:ascii="Arial" w:hAnsi="Arial" w:cs="Arial"/>
        </w:rPr>
      </w:pPr>
    </w:p>
    <w:p w:rsidR="00223BB2" w:rsidRDefault="00223BB2" w:rsidP="009E5DB0">
      <w:pPr>
        <w:spacing w:line="360" w:lineRule="auto"/>
        <w:rPr>
          <w:rFonts w:ascii="Arial" w:hAnsi="Arial" w:cs="Arial"/>
        </w:rPr>
      </w:pPr>
    </w:p>
    <w:p w:rsidR="00223BB2" w:rsidRDefault="00223BB2" w:rsidP="009E5DB0">
      <w:pPr>
        <w:spacing w:line="360" w:lineRule="auto"/>
        <w:rPr>
          <w:rFonts w:ascii="Arial" w:hAnsi="Arial" w:cs="Arial"/>
        </w:rPr>
      </w:pPr>
    </w:p>
    <w:p w:rsidR="00223BB2" w:rsidRDefault="00223BB2" w:rsidP="009E5DB0">
      <w:pPr>
        <w:spacing w:line="360" w:lineRule="auto"/>
        <w:rPr>
          <w:rFonts w:ascii="Arial" w:hAnsi="Arial" w:cs="Arial"/>
        </w:rPr>
      </w:pPr>
    </w:p>
    <w:p w:rsidR="009E5DB0" w:rsidRDefault="009E5DB0" w:rsidP="009E5DB0">
      <w:pPr>
        <w:spacing w:line="360" w:lineRule="auto"/>
        <w:rPr>
          <w:rFonts w:ascii="Arial" w:hAnsi="Arial" w:cs="Arial"/>
        </w:rPr>
      </w:pPr>
    </w:p>
    <w:sdt>
      <w:sdtPr>
        <w:rPr>
          <w:rFonts w:asciiTheme="minorHAnsi" w:eastAsiaTheme="minorHAnsi" w:hAnsiTheme="minorHAnsi" w:cstheme="minorBidi"/>
          <w:b w:val="0"/>
          <w:bCs w:val="0"/>
          <w:color w:val="auto"/>
          <w:sz w:val="22"/>
          <w:szCs w:val="22"/>
          <w:lang w:bidi="ar-SA"/>
        </w:rPr>
        <w:id w:val="5207626"/>
        <w:docPartObj>
          <w:docPartGallery w:val="Bibliographies"/>
          <w:docPartUnique/>
        </w:docPartObj>
      </w:sdtPr>
      <w:sdtContent>
        <w:p w:rsidR="009E5DB0" w:rsidRDefault="009E5DB0" w:rsidP="009E5DB0">
          <w:pPr>
            <w:pStyle w:val="Heading1"/>
            <w:rPr>
              <w:rFonts w:ascii="Arial" w:hAnsi="Arial" w:cs="Arial"/>
              <w:color w:val="auto"/>
            </w:rPr>
          </w:pPr>
          <w:r w:rsidRPr="00153A71">
            <w:rPr>
              <w:rFonts w:ascii="Arial" w:hAnsi="Arial" w:cs="Arial"/>
              <w:color w:val="auto"/>
              <w:u w:val="single"/>
            </w:rPr>
            <w:t>Bibliography</w:t>
          </w:r>
        </w:p>
        <w:p w:rsidR="009E5DB0" w:rsidRPr="00940011" w:rsidRDefault="009E5DB0" w:rsidP="009E5DB0">
          <w:pPr>
            <w:rPr>
              <w:lang w:bidi="en-US"/>
            </w:rPr>
          </w:pPr>
        </w:p>
        <w:sdt>
          <w:sdtPr>
            <w:rPr>
              <w:rFonts w:ascii="Arial" w:hAnsi="Arial" w:cs="Arial"/>
            </w:rPr>
            <w:id w:val="111145805"/>
            <w:bibliography/>
          </w:sdtPr>
          <w:sdtEndPr>
            <w:rPr>
              <w:rFonts w:asciiTheme="minorHAnsi" w:hAnsiTheme="minorHAnsi" w:cstheme="minorBidi"/>
            </w:rPr>
          </w:sdtEndPr>
          <w:sdtContent>
            <w:p w:rsidR="009E5DB0" w:rsidRPr="00940011" w:rsidRDefault="00E33C18" w:rsidP="009E5DB0">
              <w:pPr>
                <w:pStyle w:val="Bibliography"/>
                <w:rPr>
                  <w:rFonts w:ascii="Arial" w:hAnsi="Arial" w:cs="Arial"/>
                  <w:noProof/>
                </w:rPr>
              </w:pPr>
              <w:r w:rsidRPr="00940011">
                <w:rPr>
                  <w:rFonts w:ascii="Arial" w:hAnsi="Arial" w:cs="Arial"/>
                </w:rPr>
                <w:fldChar w:fldCharType="begin"/>
              </w:r>
              <w:r w:rsidR="009E5DB0" w:rsidRPr="00940011">
                <w:rPr>
                  <w:rFonts w:ascii="Arial" w:hAnsi="Arial" w:cs="Arial"/>
                </w:rPr>
                <w:instrText xml:space="preserve"> BIBLIOGRAPHY </w:instrText>
              </w:r>
              <w:r w:rsidRPr="00940011">
                <w:rPr>
                  <w:rFonts w:ascii="Arial" w:hAnsi="Arial" w:cs="Arial"/>
                </w:rPr>
                <w:fldChar w:fldCharType="separate"/>
              </w:r>
              <w:r w:rsidR="009E5DB0" w:rsidRPr="00940011">
                <w:rPr>
                  <w:rFonts w:ascii="Arial" w:hAnsi="Arial" w:cs="Arial"/>
                  <w:noProof/>
                </w:rPr>
                <w:t xml:space="preserve">Burkepile, D., &amp; Hay, M. (n.d.). </w:t>
              </w:r>
              <w:r w:rsidR="009E5DB0" w:rsidRPr="00940011">
                <w:rPr>
                  <w:rFonts w:ascii="Arial" w:hAnsi="Arial" w:cs="Arial"/>
                  <w:i/>
                  <w:iCs/>
                  <w:noProof/>
                </w:rPr>
                <w:t>Impact of Herbivore Identity in Algal Succession and Coral Growth on a Caribbean Reef</w:t>
              </w:r>
              <w:r w:rsidR="009E5DB0" w:rsidRPr="00940011">
                <w:rPr>
                  <w:rFonts w:ascii="Arial" w:hAnsi="Arial" w:cs="Arial"/>
                  <w:noProof/>
                </w:rPr>
                <w:t>. Retrieved September 14, 20011, from Research Article: www.plosone.org</w:t>
              </w:r>
            </w:p>
            <w:p w:rsidR="009E5DB0" w:rsidRPr="00940011" w:rsidRDefault="009E5DB0" w:rsidP="009E5DB0">
              <w:pPr>
                <w:pStyle w:val="Bibliography"/>
                <w:rPr>
                  <w:rFonts w:ascii="Arial" w:hAnsi="Arial" w:cs="Arial"/>
                  <w:noProof/>
                </w:rPr>
              </w:pPr>
              <w:r w:rsidRPr="00940011">
                <w:rPr>
                  <w:rFonts w:ascii="Arial" w:hAnsi="Arial" w:cs="Arial"/>
                  <w:noProof/>
                </w:rPr>
                <w:t xml:space="preserve">Burkepile, D., Hay, M., &amp; al., e. (2008). Herbivore species richness and feeding complimentarity affect community structure and function on a coral reef. </w:t>
              </w:r>
              <w:r w:rsidRPr="00940011">
                <w:rPr>
                  <w:rFonts w:ascii="Arial" w:hAnsi="Arial" w:cs="Arial"/>
                  <w:i/>
                  <w:iCs/>
                  <w:noProof/>
                </w:rPr>
                <w:t>PNAS</w:t>
              </w:r>
              <w:r w:rsidRPr="00940011">
                <w:rPr>
                  <w:rFonts w:ascii="Arial" w:hAnsi="Arial" w:cs="Arial"/>
                  <w:noProof/>
                </w:rPr>
                <w:t xml:space="preserve"> , 105(42), 16201-1602.</w:t>
              </w:r>
            </w:p>
            <w:p w:rsidR="009E5DB0" w:rsidRPr="00940011" w:rsidRDefault="009E5DB0" w:rsidP="009E5DB0">
              <w:pPr>
                <w:pStyle w:val="Bibliography"/>
                <w:rPr>
                  <w:rFonts w:ascii="Arial" w:hAnsi="Arial" w:cs="Arial"/>
                  <w:noProof/>
                </w:rPr>
              </w:pPr>
              <w:r w:rsidRPr="00940011">
                <w:rPr>
                  <w:rFonts w:ascii="Arial" w:hAnsi="Arial" w:cs="Arial"/>
                  <w:noProof/>
                </w:rPr>
                <w:t xml:space="preserve">Hughes, T., Rodrigues, M., &amp; al., e. (2007). Phase shifts, Herbivory, and the resilience of Coral Reefs to Climate Change. </w:t>
              </w:r>
              <w:r w:rsidRPr="00940011">
                <w:rPr>
                  <w:rFonts w:ascii="Arial" w:hAnsi="Arial" w:cs="Arial"/>
                  <w:i/>
                  <w:iCs/>
                  <w:noProof/>
                </w:rPr>
                <w:t>Current Biology</w:t>
              </w:r>
              <w:r w:rsidRPr="00940011">
                <w:rPr>
                  <w:rFonts w:ascii="Arial" w:hAnsi="Arial" w:cs="Arial"/>
                  <w:noProof/>
                </w:rPr>
                <w:t xml:space="preserve"> , 17(4), 360-365.</w:t>
              </w:r>
            </w:p>
            <w:p w:rsidR="009E5DB0" w:rsidRPr="00940011" w:rsidRDefault="009E5DB0" w:rsidP="009E5DB0">
              <w:pPr>
                <w:pStyle w:val="Bibliography"/>
                <w:rPr>
                  <w:rFonts w:ascii="Arial" w:hAnsi="Arial" w:cs="Arial"/>
                  <w:noProof/>
                </w:rPr>
              </w:pPr>
              <w:r w:rsidRPr="00940011">
                <w:rPr>
                  <w:rFonts w:ascii="Arial" w:hAnsi="Arial" w:cs="Arial"/>
                  <w:noProof/>
                </w:rPr>
                <w:t xml:space="preserve">Koening, C., &amp; Coleman, F. (2009). </w:t>
              </w:r>
              <w:r w:rsidRPr="00940011">
                <w:rPr>
                  <w:rFonts w:ascii="Arial" w:hAnsi="Arial" w:cs="Arial"/>
                  <w:i/>
                  <w:iCs/>
                  <w:noProof/>
                </w:rPr>
                <w:t>Population density, demographics, and predation effects of adult goliath grouper.</w:t>
              </w:r>
              <w:r w:rsidRPr="00940011">
                <w:rPr>
                  <w:rFonts w:ascii="Arial" w:hAnsi="Arial" w:cs="Arial"/>
                  <w:noProof/>
                </w:rPr>
                <w:t xml:space="preserve"> St. Teresa: NOAA.</w:t>
              </w:r>
            </w:p>
            <w:p w:rsidR="009E5DB0" w:rsidRPr="00940011" w:rsidRDefault="009E5DB0" w:rsidP="009E5DB0">
              <w:pPr>
                <w:pStyle w:val="Bibliography"/>
                <w:rPr>
                  <w:rFonts w:ascii="Arial" w:hAnsi="Arial" w:cs="Arial"/>
                  <w:noProof/>
                </w:rPr>
              </w:pPr>
              <w:r w:rsidRPr="00940011">
                <w:rPr>
                  <w:rFonts w:ascii="Arial" w:hAnsi="Arial" w:cs="Arial"/>
                  <w:noProof/>
                </w:rPr>
                <w:t xml:space="preserve">Kramer, L., &amp; Kenneth, H. (2007). Top-down trophic shift in Florida Keys patch reef marine protected areas. </w:t>
              </w:r>
              <w:r w:rsidRPr="00940011">
                <w:rPr>
                  <w:rFonts w:ascii="Arial" w:hAnsi="Arial" w:cs="Arial"/>
                  <w:i/>
                  <w:iCs/>
                  <w:noProof/>
                </w:rPr>
                <w:t>Marine Ecology Progress Series</w:t>
              </w:r>
              <w:r w:rsidRPr="00940011">
                <w:rPr>
                  <w:rFonts w:ascii="Arial" w:hAnsi="Arial" w:cs="Arial"/>
                  <w:noProof/>
                </w:rPr>
                <w:t xml:space="preserve"> , 349, 111-123.</w:t>
              </w:r>
            </w:p>
            <w:p w:rsidR="009E5DB0" w:rsidRPr="00940011" w:rsidRDefault="009E5DB0" w:rsidP="009E5DB0">
              <w:pPr>
                <w:pStyle w:val="Bibliography"/>
                <w:rPr>
                  <w:rFonts w:ascii="Arial" w:hAnsi="Arial" w:cs="Arial"/>
                  <w:noProof/>
                </w:rPr>
              </w:pPr>
              <w:r w:rsidRPr="00940011">
                <w:rPr>
                  <w:rFonts w:ascii="Arial" w:hAnsi="Arial" w:cs="Arial"/>
                  <w:noProof/>
                </w:rPr>
                <w:t xml:space="preserve">McCook, L., Jompa, J., &amp; Diaz-Pulido, G. (2001). Competition between coral and algae on coral reefs: A review of evidence and mechanisms. </w:t>
              </w:r>
              <w:r w:rsidRPr="00940011">
                <w:rPr>
                  <w:rFonts w:ascii="Arial" w:hAnsi="Arial" w:cs="Arial"/>
                  <w:i/>
                  <w:iCs/>
                  <w:noProof/>
                </w:rPr>
                <w:t>Coral Reefs</w:t>
              </w:r>
              <w:r w:rsidRPr="00940011">
                <w:rPr>
                  <w:rFonts w:ascii="Arial" w:hAnsi="Arial" w:cs="Arial"/>
                  <w:noProof/>
                </w:rPr>
                <w:t xml:space="preserve"> , 17, 400-417.</w:t>
              </w:r>
            </w:p>
            <w:p w:rsidR="009E5DB0" w:rsidRPr="00940011" w:rsidRDefault="009E5DB0" w:rsidP="009E5DB0">
              <w:pPr>
                <w:pStyle w:val="Bibliography"/>
                <w:rPr>
                  <w:rFonts w:ascii="Arial" w:hAnsi="Arial" w:cs="Arial"/>
                  <w:noProof/>
                </w:rPr>
              </w:pPr>
              <w:r w:rsidRPr="00940011">
                <w:rPr>
                  <w:rFonts w:ascii="Arial" w:hAnsi="Arial" w:cs="Arial"/>
                  <w:noProof/>
                </w:rPr>
                <w:t xml:space="preserve">Mumby, P., Dahlgren, C., &amp; al., e. (2006). Fishing Trophic Cascades, and the Process of Grazing on Coral Reefs. </w:t>
              </w:r>
              <w:r w:rsidRPr="00940011">
                <w:rPr>
                  <w:rFonts w:ascii="Arial" w:hAnsi="Arial" w:cs="Arial"/>
                  <w:i/>
                  <w:iCs/>
                  <w:noProof/>
                </w:rPr>
                <w:t>Science</w:t>
              </w:r>
              <w:r w:rsidRPr="00940011">
                <w:rPr>
                  <w:rFonts w:ascii="Arial" w:hAnsi="Arial" w:cs="Arial"/>
                  <w:noProof/>
                </w:rPr>
                <w:t xml:space="preserve"> , 311(5757), 98-101.</w:t>
              </w:r>
            </w:p>
            <w:p w:rsidR="009E5DB0" w:rsidRPr="00940011" w:rsidRDefault="009E5DB0" w:rsidP="009E5DB0">
              <w:pPr>
                <w:pStyle w:val="Bibliography"/>
                <w:rPr>
                  <w:rFonts w:ascii="Arial" w:hAnsi="Arial" w:cs="Arial"/>
                  <w:noProof/>
                </w:rPr>
              </w:pPr>
              <w:r w:rsidRPr="00940011">
                <w:rPr>
                  <w:rFonts w:ascii="Arial" w:hAnsi="Arial" w:cs="Arial"/>
                  <w:noProof/>
                </w:rPr>
                <w:t xml:space="preserve">Munby, P., Harborne, A., &amp; al., e. (2007). Tropic Cascades facilitates coral recruitment in marine reserves. </w:t>
              </w:r>
              <w:r w:rsidRPr="00940011">
                <w:rPr>
                  <w:rFonts w:ascii="Arial" w:hAnsi="Arial" w:cs="Arial"/>
                  <w:i/>
                  <w:iCs/>
                  <w:noProof/>
                </w:rPr>
                <w:t>proceedings of the national academy of science of the united states of america</w:t>
              </w:r>
              <w:r w:rsidRPr="00940011">
                <w:rPr>
                  <w:rFonts w:ascii="Arial" w:hAnsi="Arial" w:cs="Arial"/>
                  <w:noProof/>
                </w:rPr>
                <w:t xml:space="preserve"> , 104(20), 8362-8367.</w:t>
              </w:r>
            </w:p>
            <w:p w:rsidR="009E5DB0" w:rsidRPr="00940011" w:rsidRDefault="009E5DB0" w:rsidP="009E5DB0">
              <w:pPr>
                <w:pStyle w:val="Bibliography"/>
                <w:rPr>
                  <w:rFonts w:ascii="Arial" w:hAnsi="Arial" w:cs="Arial"/>
                  <w:noProof/>
                </w:rPr>
              </w:pPr>
              <w:r w:rsidRPr="00940011">
                <w:rPr>
                  <w:rFonts w:ascii="Arial" w:hAnsi="Arial" w:cs="Arial"/>
                  <w:noProof/>
                </w:rPr>
                <w:t xml:space="preserve">Polunin, N., &amp; Klumpp, D. (1992). Algal food supply and grazer demand in a very productive coral-reef zone. </w:t>
              </w:r>
              <w:r w:rsidRPr="00940011">
                <w:rPr>
                  <w:rFonts w:ascii="Arial" w:hAnsi="Arial" w:cs="Arial"/>
                  <w:i/>
                  <w:iCs/>
                  <w:noProof/>
                </w:rPr>
                <w:t>Journal of Experimental Marine Biology and Ecology</w:t>
              </w:r>
              <w:r w:rsidRPr="00940011">
                <w:rPr>
                  <w:rFonts w:ascii="Arial" w:hAnsi="Arial" w:cs="Arial"/>
                  <w:noProof/>
                </w:rPr>
                <w:t xml:space="preserve"> , 164(1), 1-15.</w:t>
              </w:r>
            </w:p>
            <w:p w:rsidR="00703A8A" w:rsidRPr="00703A8A" w:rsidRDefault="009E5DB0" w:rsidP="00703A8A">
              <w:pPr>
                <w:pStyle w:val="Bibliography"/>
                <w:rPr>
                  <w:rFonts w:ascii="Arial" w:hAnsi="Arial" w:cs="Arial"/>
                  <w:noProof/>
                </w:rPr>
              </w:pPr>
              <w:r w:rsidRPr="00940011">
                <w:rPr>
                  <w:rFonts w:ascii="Arial" w:hAnsi="Arial" w:cs="Arial"/>
                  <w:noProof/>
                </w:rPr>
                <w:t xml:space="preserve">Roberts, C., &amp; Polunin, N. (1993). Marine Reserves: Simple Solutions to Managing Complex Fisheries? </w:t>
              </w:r>
              <w:r w:rsidRPr="00940011">
                <w:rPr>
                  <w:rFonts w:ascii="Arial" w:hAnsi="Arial" w:cs="Arial"/>
                  <w:i/>
                  <w:iCs/>
                  <w:noProof/>
                </w:rPr>
                <w:t>JSTOR</w:t>
              </w:r>
              <w:r w:rsidRPr="00940011">
                <w:rPr>
                  <w:rFonts w:ascii="Arial" w:hAnsi="Arial" w:cs="Arial"/>
                  <w:noProof/>
                </w:rPr>
                <w:t xml:space="preserve"> , 22(6), 363-368.</w:t>
              </w:r>
            </w:p>
            <w:p w:rsidR="009E5DB0" w:rsidRDefault="009E5DB0" w:rsidP="009E5DB0">
              <w:pPr>
                <w:pStyle w:val="Bibliography"/>
                <w:rPr>
                  <w:rFonts w:ascii="Arial" w:hAnsi="Arial" w:cs="Arial"/>
                  <w:noProof/>
                </w:rPr>
              </w:pPr>
              <w:r w:rsidRPr="00940011">
                <w:rPr>
                  <w:rFonts w:ascii="Arial" w:hAnsi="Arial" w:cs="Arial"/>
                  <w:noProof/>
                </w:rPr>
                <w:t xml:space="preserve">Stevely, J. (2009). Goliath grouper biology - scientists are now unraveling some mysteries. </w:t>
              </w:r>
              <w:r w:rsidRPr="00940011">
                <w:rPr>
                  <w:rFonts w:ascii="Arial" w:hAnsi="Arial" w:cs="Arial"/>
                  <w:i/>
                  <w:iCs/>
                  <w:noProof/>
                </w:rPr>
                <w:t>Marine Scene</w:t>
              </w:r>
              <w:r w:rsidRPr="00940011">
                <w:rPr>
                  <w:rFonts w:ascii="Arial" w:hAnsi="Arial" w:cs="Arial"/>
                  <w:noProof/>
                </w:rPr>
                <w:t xml:space="preserve"> , 50(2).</w:t>
              </w:r>
            </w:p>
            <w:p w:rsidR="001C2098" w:rsidRPr="001C2098" w:rsidRDefault="001C2098" w:rsidP="001C2098">
              <w:pPr>
                <w:rPr>
                  <w:rFonts w:ascii="Arial" w:hAnsi="Arial" w:cs="Arial"/>
                </w:rPr>
              </w:pPr>
              <w:r w:rsidRPr="001C2098">
                <w:rPr>
                  <w:rFonts w:ascii="Arial" w:hAnsi="Arial" w:cs="Arial"/>
                </w:rPr>
                <w:t>Watson, R., &amp; Quinn II, T. (1997). Performance of transect and point count underwater visual census methods. Ecological Modeling, 104, 102-112.</w:t>
              </w:r>
            </w:p>
            <w:p w:rsidR="001C2098" w:rsidRPr="001C2098" w:rsidRDefault="001C2098" w:rsidP="001C2098"/>
            <w:p w:rsidR="00703A8A" w:rsidRPr="00703A8A" w:rsidRDefault="00703A8A" w:rsidP="00703A8A"/>
            <w:p w:rsidR="009E5DB0" w:rsidRDefault="00E33C18" w:rsidP="009E5DB0">
              <w:r w:rsidRPr="00940011">
                <w:rPr>
                  <w:rFonts w:ascii="Arial" w:hAnsi="Arial" w:cs="Arial"/>
                </w:rPr>
                <w:fldChar w:fldCharType="end"/>
              </w:r>
            </w:p>
          </w:sdtContent>
        </w:sdt>
      </w:sdtContent>
    </w:sdt>
    <w:p w:rsidR="009E5DB0" w:rsidRDefault="009E5DB0" w:rsidP="009E5DB0">
      <w:pPr>
        <w:spacing w:line="360" w:lineRule="auto"/>
        <w:rPr>
          <w:rFonts w:ascii="Arial" w:hAnsi="Arial" w:cs="Arial"/>
        </w:rPr>
      </w:pPr>
    </w:p>
    <w:sdt>
      <w:sdtPr>
        <w:rPr>
          <w:rFonts w:ascii="Arial" w:eastAsiaTheme="majorEastAsia" w:hAnsi="Arial" w:cs="Arial"/>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225E07" w:rsidRPr="00D855A7" w:rsidRDefault="00D855A7" w:rsidP="00225E07">
          <w:pPr>
            <w:pStyle w:val="Header"/>
            <w:pBdr>
              <w:bottom w:val="thickThinSmallGap" w:sz="24" w:space="1" w:color="622423" w:themeColor="accent2" w:themeShade="7F"/>
            </w:pBdr>
            <w:jc w:val="center"/>
            <w:rPr>
              <w:rFonts w:ascii="Arial" w:eastAsiaTheme="majorEastAsia" w:hAnsi="Arial" w:cs="Arial"/>
              <w:sz w:val="32"/>
              <w:szCs w:val="32"/>
            </w:rPr>
          </w:pPr>
          <w:r w:rsidRPr="00D855A7">
            <w:rPr>
              <w:rFonts w:ascii="Arial" w:eastAsiaTheme="majorEastAsia" w:hAnsi="Arial" w:cs="Arial"/>
              <w:sz w:val="32"/>
              <w:szCs w:val="32"/>
            </w:rPr>
            <w:t>Lance Patrick York</w:t>
          </w:r>
        </w:p>
      </w:sdtContent>
    </w:sdt>
    <w:p w:rsidR="00225E07" w:rsidRPr="00D855A7" w:rsidRDefault="00225E07" w:rsidP="00225E07">
      <w:pPr>
        <w:pStyle w:val="Header"/>
        <w:pBdr>
          <w:bottom w:val="thickThinSmallGap" w:sz="24" w:space="1" w:color="622423" w:themeColor="accent2" w:themeShade="7F"/>
        </w:pBdr>
        <w:jc w:val="center"/>
        <w:rPr>
          <w:rFonts w:ascii="Arial" w:eastAsiaTheme="majorEastAsia" w:hAnsi="Arial" w:cs="Arial"/>
          <w:sz w:val="24"/>
          <w:szCs w:val="24"/>
        </w:rPr>
      </w:pPr>
      <w:r w:rsidRPr="00D855A7">
        <w:rPr>
          <w:rFonts w:ascii="Arial" w:eastAsiaTheme="majorEastAsia" w:hAnsi="Arial" w:cs="Arial"/>
          <w:sz w:val="24"/>
          <w:szCs w:val="24"/>
        </w:rPr>
        <w:t>2307 Johns Ave.</w:t>
      </w:r>
    </w:p>
    <w:p w:rsidR="00225E07" w:rsidRPr="00D855A7" w:rsidRDefault="00225E07" w:rsidP="00225E07">
      <w:pPr>
        <w:pStyle w:val="Header"/>
        <w:pBdr>
          <w:bottom w:val="thickThinSmallGap" w:sz="24" w:space="1" w:color="622423" w:themeColor="accent2" w:themeShade="7F"/>
        </w:pBdr>
        <w:jc w:val="center"/>
        <w:rPr>
          <w:rFonts w:ascii="Arial" w:eastAsiaTheme="majorEastAsia" w:hAnsi="Arial" w:cs="Arial"/>
          <w:sz w:val="24"/>
          <w:szCs w:val="24"/>
        </w:rPr>
      </w:pPr>
      <w:r w:rsidRPr="00D855A7">
        <w:rPr>
          <w:rFonts w:ascii="Arial" w:eastAsiaTheme="majorEastAsia" w:hAnsi="Arial" w:cs="Arial"/>
          <w:sz w:val="24"/>
          <w:szCs w:val="24"/>
        </w:rPr>
        <w:t>Alva</w:t>
      </w:r>
    </w:p>
    <w:p w:rsidR="00225E07" w:rsidRPr="00D855A7" w:rsidRDefault="00225E07" w:rsidP="00225E07">
      <w:pPr>
        <w:pStyle w:val="Header"/>
        <w:pBdr>
          <w:bottom w:val="thickThinSmallGap" w:sz="24" w:space="1" w:color="622423" w:themeColor="accent2" w:themeShade="7F"/>
        </w:pBdr>
        <w:jc w:val="center"/>
        <w:rPr>
          <w:rFonts w:ascii="Arial" w:eastAsiaTheme="majorEastAsia" w:hAnsi="Arial" w:cs="Arial"/>
          <w:sz w:val="24"/>
          <w:szCs w:val="24"/>
        </w:rPr>
      </w:pPr>
      <w:r w:rsidRPr="00D855A7">
        <w:rPr>
          <w:rFonts w:ascii="Arial" w:eastAsiaTheme="majorEastAsia" w:hAnsi="Arial" w:cs="Arial"/>
          <w:sz w:val="24"/>
          <w:szCs w:val="24"/>
        </w:rPr>
        <w:t>Florida, 33920</w:t>
      </w:r>
    </w:p>
    <w:p w:rsidR="00225E07" w:rsidRPr="00D855A7" w:rsidRDefault="00225E07" w:rsidP="00225E07">
      <w:pPr>
        <w:pStyle w:val="Header"/>
        <w:pBdr>
          <w:bottom w:val="thickThinSmallGap" w:sz="24" w:space="1" w:color="622423" w:themeColor="accent2" w:themeShade="7F"/>
        </w:pBdr>
        <w:jc w:val="center"/>
        <w:rPr>
          <w:rFonts w:ascii="Arial" w:eastAsiaTheme="majorEastAsia" w:hAnsi="Arial" w:cs="Arial"/>
          <w:sz w:val="24"/>
          <w:szCs w:val="24"/>
        </w:rPr>
      </w:pPr>
      <w:r w:rsidRPr="00D855A7">
        <w:rPr>
          <w:rFonts w:ascii="Arial" w:eastAsiaTheme="majorEastAsia" w:hAnsi="Arial" w:cs="Arial"/>
          <w:sz w:val="24"/>
          <w:szCs w:val="24"/>
        </w:rPr>
        <w:t>(239) 872-9286</w:t>
      </w:r>
    </w:p>
    <w:p w:rsidR="00225E07" w:rsidRPr="00D855A7" w:rsidRDefault="00E33C18" w:rsidP="00225E07">
      <w:pPr>
        <w:pStyle w:val="Header"/>
        <w:pBdr>
          <w:bottom w:val="thickThinSmallGap" w:sz="24" w:space="1" w:color="622423" w:themeColor="accent2" w:themeShade="7F"/>
        </w:pBdr>
        <w:jc w:val="center"/>
        <w:rPr>
          <w:rFonts w:ascii="Arial" w:hAnsi="Arial" w:cs="Arial"/>
        </w:rPr>
      </w:pPr>
      <w:hyperlink r:id="rId8" w:history="1">
        <w:r w:rsidR="00225E07" w:rsidRPr="00D855A7">
          <w:rPr>
            <w:rStyle w:val="Hyperlink"/>
            <w:rFonts w:ascii="Arial" w:eastAsiaTheme="majorEastAsia" w:hAnsi="Arial" w:cs="Arial"/>
            <w:sz w:val="24"/>
            <w:szCs w:val="24"/>
          </w:rPr>
          <w:t>kroypl@yahoo.com</w:t>
        </w:r>
      </w:hyperlink>
    </w:p>
    <w:p w:rsidR="00D855A7" w:rsidRPr="00D855A7" w:rsidRDefault="00D855A7" w:rsidP="00225E07">
      <w:pPr>
        <w:pStyle w:val="Header"/>
        <w:pBdr>
          <w:bottom w:val="thickThinSmallGap" w:sz="24" w:space="1" w:color="622423" w:themeColor="accent2" w:themeShade="7F"/>
        </w:pBdr>
        <w:jc w:val="center"/>
        <w:rPr>
          <w:rFonts w:ascii="Arial" w:eastAsiaTheme="majorEastAsia" w:hAnsi="Arial" w:cs="Arial"/>
          <w:sz w:val="24"/>
          <w:szCs w:val="24"/>
        </w:rPr>
      </w:pPr>
    </w:p>
    <w:p w:rsidR="00225E07" w:rsidRPr="00D855A7" w:rsidRDefault="00225E07" w:rsidP="00225E07">
      <w:pPr>
        <w:rPr>
          <w:rFonts w:ascii="Arial" w:hAnsi="Arial" w:cs="Arial"/>
          <w:b/>
          <w:sz w:val="28"/>
          <w:szCs w:val="28"/>
        </w:rPr>
      </w:pPr>
      <w:r w:rsidRPr="00D855A7">
        <w:rPr>
          <w:rFonts w:ascii="Arial" w:hAnsi="Arial" w:cs="Arial"/>
          <w:b/>
          <w:sz w:val="28"/>
          <w:szCs w:val="28"/>
        </w:rPr>
        <w:t>EDUCATION</w:t>
      </w:r>
    </w:p>
    <w:p w:rsidR="00225E07" w:rsidRPr="00D855A7" w:rsidRDefault="00225E07" w:rsidP="00225E07">
      <w:pPr>
        <w:pStyle w:val="NoSpacing"/>
        <w:rPr>
          <w:rFonts w:ascii="Arial" w:hAnsi="Arial" w:cs="Arial"/>
          <w:b/>
        </w:rPr>
      </w:pPr>
      <w:r w:rsidRPr="00D855A7">
        <w:rPr>
          <w:rFonts w:ascii="Arial" w:hAnsi="Arial" w:cs="Arial"/>
        </w:rPr>
        <w:t>Sept. 2009 – Present</w:t>
      </w:r>
      <w:r w:rsidRPr="00D855A7">
        <w:rPr>
          <w:rFonts w:ascii="Arial" w:hAnsi="Arial" w:cs="Arial"/>
        </w:rPr>
        <w:tab/>
      </w:r>
      <w:r w:rsidR="00300F2A">
        <w:rPr>
          <w:rFonts w:ascii="Arial" w:hAnsi="Arial" w:cs="Arial"/>
        </w:rPr>
        <w:t xml:space="preserve">   </w:t>
      </w:r>
      <w:r w:rsidRPr="00CF37F5">
        <w:rPr>
          <w:rFonts w:ascii="Arial" w:hAnsi="Arial" w:cs="Arial"/>
          <w:b/>
          <w:u w:val="single"/>
        </w:rPr>
        <w:t>Florida Gulf Coast University</w:t>
      </w:r>
    </w:p>
    <w:p w:rsidR="0046495A" w:rsidRPr="00D855A7" w:rsidRDefault="00225E07" w:rsidP="0046495A">
      <w:pPr>
        <w:pStyle w:val="NoSpacing"/>
        <w:rPr>
          <w:rFonts w:ascii="Arial" w:hAnsi="Arial" w:cs="Arial"/>
        </w:rPr>
      </w:pPr>
      <w:r w:rsidRPr="00D855A7">
        <w:rPr>
          <w:rFonts w:ascii="Arial" w:hAnsi="Arial" w:cs="Arial"/>
          <w:b/>
        </w:rPr>
        <w:tab/>
      </w:r>
      <w:r w:rsidRPr="00D855A7">
        <w:rPr>
          <w:rFonts w:ascii="Arial" w:hAnsi="Arial" w:cs="Arial"/>
          <w:b/>
        </w:rPr>
        <w:tab/>
      </w:r>
      <w:r w:rsidRPr="00D855A7">
        <w:rPr>
          <w:rFonts w:ascii="Arial" w:hAnsi="Arial" w:cs="Arial"/>
          <w:b/>
        </w:rPr>
        <w:tab/>
      </w:r>
      <w:r w:rsidR="00300F2A">
        <w:rPr>
          <w:rFonts w:ascii="Arial" w:hAnsi="Arial" w:cs="Arial"/>
          <w:b/>
        </w:rPr>
        <w:t xml:space="preserve">   </w:t>
      </w:r>
      <w:r w:rsidRPr="00D855A7">
        <w:rPr>
          <w:rFonts w:ascii="Arial" w:hAnsi="Arial" w:cs="Arial"/>
          <w:b/>
        </w:rPr>
        <w:t>Fort Myers, Florida</w:t>
      </w:r>
    </w:p>
    <w:p w:rsidR="0046495A" w:rsidRPr="00D855A7" w:rsidRDefault="0046495A" w:rsidP="0046495A">
      <w:pPr>
        <w:pStyle w:val="NoSpacing"/>
        <w:rPr>
          <w:rFonts w:ascii="Arial" w:hAnsi="Arial" w:cs="Arial"/>
        </w:rPr>
      </w:pPr>
    </w:p>
    <w:p w:rsidR="00225E07" w:rsidRPr="00D855A7" w:rsidRDefault="00225E07" w:rsidP="00300F2A">
      <w:pPr>
        <w:pStyle w:val="NoSpacing"/>
        <w:numPr>
          <w:ilvl w:val="0"/>
          <w:numId w:val="6"/>
        </w:numPr>
        <w:rPr>
          <w:rFonts w:ascii="Arial" w:hAnsi="Arial" w:cs="Arial"/>
        </w:rPr>
      </w:pPr>
      <w:r w:rsidRPr="00D855A7">
        <w:rPr>
          <w:rFonts w:ascii="Arial" w:hAnsi="Arial" w:cs="Arial"/>
        </w:rPr>
        <w:t>Environmental Studies</w:t>
      </w:r>
      <w:r w:rsidR="0046495A" w:rsidRPr="00D855A7">
        <w:rPr>
          <w:rFonts w:ascii="Arial" w:hAnsi="Arial" w:cs="Arial"/>
        </w:rPr>
        <w:t xml:space="preserve"> - Expected to graduate Summer 2012</w:t>
      </w:r>
    </w:p>
    <w:p w:rsidR="00225E07" w:rsidRPr="00D855A7" w:rsidRDefault="00225E07" w:rsidP="00225E07">
      <w:pPr>
        <w:pStyle w:val="NoSpacing"/>
        <w:rPr>
          <w:rFonts w:ascii="Arial" w:hAnsi="Arial" w:cs="Arial"/>
        </w:rPr>
      </w:pPr>
    </w:p>
    <w:p w:rsidR="00225E07" w:rsidRPr="00D855A7" w:rsidRDefault="00225E07" w:rsidP="00225E07">
      <w:pPr>
        <w:pStyle w:val="NoSpacing"/>
        <w:rPr>
          <w:rFonts w:ascii="Arial" w:hAnsi="Arial" w:cs="Arial"/>
          <w:b/>
        </w:rPr>
      </w:pPr>
      <w:r w:rsidRPr="00D855A7">
        <w:rPr>
          <w:rFonts w:ascii="Arial" w:hAnsi="Arial" w:cs="Arial"/>
        </w:rPr>
        <w:t xml:space="preserve">Jan. 2007 – Aug. </w:t>
      </w:r>
      <w:r w:rsidR="00CF37F5" w:rsidRPr="00D855A7">
        <w:rPr>
          <w:rFonts w:ascii="Arial" w:hAnsi="Arial" w:cs="Arial"/>
        </w:rPr>
        <w:t>2009</w:t>
      </w:r>
      <w:r w:rsidR="00CF37F5">
        <w:rPr>
          <w:rFonts w:ascii="Arial" w:hAnsi="Arial" w:cs="Arial"/>
        </w:rPr>
        <w:t xml:space="preserve"> </w:t>
      </w:r>
      <w:r w:rsidR="00CF37F5" w:rsidRPr="00CF37F5">
        <w:rPr>
          <w:rFonts w:ascii="Arial" w:hAnsi="Arial" w:cs="Arial"/>
          <w:b/>
          <w:u w:val="single"/>
        </w:rPr>
        <w:t>Edison</w:t>
      </w:r>
      <w:r w:rsidRPr="00CF37F5">
        <w:rPr>
          <w:rFonts w:ascii="Arial" w:hAnsi="Arial" w:cs="Arial"/>
          <w:b/>
          <w:u w:val="single"/>
        </w:rPr>
        <w:t xml:space="preserve"> State College</w:t>
      </w:r>
    </w:p>
    <w:p w:rsidR="00225E07" w:rsidRPr="00D855A7" w:rsidRDefault="00225E07" w:rsidP="00225E07">
      <w:pPr>
        <w:pStyle w:val="NoSpacing"/>
        <w:rPr>
          <w:rFonts w:ascii="Arial" w:hAnsi="Arial" w:cs="Arial"/>
          <w:b/>
        </w:rPr>
      </w:pPr>
      <w:r w:rsidRPr="00D855A7">
        <w:rPr>
          <w:rFonts w:ascii="Arial" w:hAnsi="Arial" w:cs="Arial"/>
          <w:b/>
        </w:rPr>
        <w:tab/>
      </w:r>
      <w:r w:rsidRPr="00D855A7">
        <w:rPr>
          <w:rFonts w:ascii="Arial" w:hAnsi="Arial" w:cs="Arial"/>
          <w:b/>
        </w:rPr>
        <w:tab/>
      </w:r>
      <w:r w:rsidRPr="00D855A7">
        <w:rPr>
          <w:rFonts w:ascii="Arial" w:hAnsi="Arial" w:cs="Arial"/>
          <w:b/>
        </w:rPr>
        <w:tab/>
      </w:r>
      <w:r w:rsidR="00300F2A">
        <w:rPr>
          <w:rFonts w:ascii="Arial" w:hAnsi="Arial" w:cs="Arial"/>
          <w:b/>
        </w:rPr>
        <w:t xml:space="preserve">  </w:t>
      </w:r>
      <w:r w:rsidRPr="00D855A7">
        <w:rPr>
          <w:rFonts w:ascii="Arial" w:hAnsi="Arial" w:cs="Arial"/>
          <w:b/>
        </w:rPr>
        <w:t>Fort Myers, Florida</w:t>
      </w:r>
    </w:p>
    <w:p w:rsidR="00225E07" w:rsidRPr="00D855A7" w:rsidRDefault="00225E07" w:rsidP="00225E07">
      <w:pPr>
        <w:pStyle w:val="NoSpacing"/>
        <w:rPr>
          <w:rFonts w:ascii="Arial" w:hAnsi="Arial" w:cs="Arial"/>
          <w:b/>
        </w:rPr>
      </w:pPr>
    </w:p>
    <w:p w:rsidR="00225E07" w:rsidRPr="00D855A7" w:rsidRDefault="00225E07" w:rsidP="00300F2A">
      <w:pPr>
        <w:pStyle w:val="NoSpacing"/>
        <w:numPr>
          <w:ilvl w:val="0"/>
          <w:numId w:val="6"/>
        </w:numPr>
        <w:rPr>
          <w:rFonts w:ascii="Arial" w:hAnsi="Arial" w:cs="Arial"/>
        </w:rPr>
      </w:pPr>
      <w:r w:rsidRPr="00D855A7">
        <w:rPr>
          <w:rFonts w:ascii="Arial" w:hAnsi="Arial" w:cs="Arial"/>
        </w:rPr>
        <w:t>Environmental Studies</w:t>
      </w:r>
      <w:r w:rsidR="0046495A" w:rsidRPr="00D855A7">
        <w:rPr>
          <w:rFonts w:ascii="Arial" w:hAnsi="Arial" w:cs="Arial"/>
        </w:rPr>
        <w:t xml:space="preserve"> – transferred to FGCU</w:t>
      </w:r>
    </w:p>
    <w:p w:rsidR="00225E07" w:rsidRPr="00D855A7" w:rsidRDefault="00225E07" w:rsidP="00225E07">
      <w:pPr>
        <w:pStyle w:val="NoSpacing"/>
        <w:rPr>
          <w:rFonts w:ascii="Arial" w:hAnsi="Arial" w:cs="Arial"/>
        </w:rPr>
      </w:pPr>
    </w:p>
    <w:p w:rsidR="00225E07" w:rsidRPr="00D855A7" w:rsidRDefault="00225E07" w:rsidP="00225E07">
      <w:pPr>
        <w:pStyle w:val="NoSpacing"/>
        <w:rPr>
          <w:rFonts w:ascii="Arial" w:hAnsi="Arial" w:cs="Arial"/>
          <w:b/>
        </w:rPr>
      </w:pPr>
      <w:r w:rsidRPr="00D855A7">
        <w:rPr>
          <w:rFonts w:ascii="Arial" w:hAnsi="Arial" w:cs="Arial"/>
        </w:rPr>
        <w:t xml:space="preserve">Aug. 1999 – May </w:t>
      </w:r>
      <w:r w:rsidR="00CF37F5" w:rsidRPr="00D855A7">
        <w:rPr>
          <w:rFonts w:ascii="Arial" w:hAnsi="Arial" w:cs="Arial"/>
        </w:rPr>
        <w:t>2001</w:t>
      </w:r>
      <w:r w:rsidR="00CF37F5">
        <w:rPr>
          <w:rFonts w:ascii="Arial" w:hAnsi="Arial" w:cs="Arial"/>
        </w:rPr>
        <w:t xml:space="preserve"> </w:t>
      </w:r>
      <w:r w:rsidR="00CF37F5" w:rsidRPr="00CF37F5">
        <w:rPr>
          <w:rFonts w:ascii="Arial" w:hAnsi="Arial" w:cs="Arial"/>
          <w:b/>
          <w:u w:val="single"/>
        </w:rPr>
        <w:t>Tallahassee</w:t>
      </w:r>
      <w:r w:rsidRPr="00CF37F5">
        <w:rPr>
          <w:rFonts w:ascii="Arial" w:hAnsi="Arial" w:cs="Arial"/>
          <w:b/>
          <w:u w:val="single"/>
        </w:rPr>
        <w:t xml:space="preserve"> Community College</w:t>
      </w:r>
    </w:p>
    <w:p w:rsidR="00225E07" w:rsidRPr="00D855A7" w:rsidRDefault="00225E07" w:rsidP="00225E07">
      <w:pPr>
        <w:pStyle w:val="NoSpacing"/>
        <w:rPr>
          <w:rFonts w:ascii="Arial" w:hAnsi="Arial" w:cs="Arial"/>
          <w:b/>
        </w:rPr>
      </w:pPr>
      <w:r w:rsidRPr="00D855A7">
        <w:rPr>
          <w:rFonts w:ascii="Arial" w:hAnsi="Arial" w:cs="Arial"/>
          <w:b/>
        </w:rPr>
        <w:tab/>
      </w:r>
      <w:r w:rsidRPr="00D855A7">
        <w:rPr>
          <w:rFonts w:ascii="Arial" w:hAnsi="Arial" w:cs="Arial"/>
          <w:b/>
        </w:rPr>
        <w:tab/>
      </w:r>
      <w:r w:rsidRPr="00D855A7">
        <w:rPr>
          <w:rFonts w:ascii="Arial" w:hAnsi="Arial" w:cs="Arial"/>
          <w:b/>
        </w:rPr>
        <w:tab/>
      </w:r>
      <w:r w:rsidR="00300F2A">
        <w:rPr>
          <w:rFonts w:ascii="Arial" w:hAnsi="Arial" w:cs="Arial"/>
          <w:b/>
        </w:rPr>
        <w:t xml:space="preserve">  </w:t>
      </w:r>
      <w:r w:rsidRPr="00D855A7">
        <w:rPr>
          <w:rFonts w:ascii="Arial" w:hAnsi="Arial" w:cs="Arial"/>
          <w:b/>
        </w:rPr>
        <w:t>Tallahassee, Florida</w:t>
      </w:r>
    </w:p>
    <w:p w:rsidR="00225E07" w:rsidRPr="00D855A7" w:rsidRDefault="00225E07" w:rsidP="00225E07">
      <w:pPr>
        <w:pStyle w:val="NoSpacing"/>
        <w:rPr>
          <w:rFonts w:ascii="Arial" w:hAnsi="Arial" w:cs="Arial"/>
          <w:b/>
        </w:rPr>
      </w:pPr>
    </w:p>
    <w:p w:rsidR="00225E07" w:rsidRPr="00D855A7" w:rsidRDefault="00225E07" w:rsidP="00300F2A">
      <w:pPr>
        <w:pStyle w:val="NoSpacing"/>
        <w:numPr>
          <w:ilvl w:val="0"/>
          <w:numId w:val="6"/>
        </w:numPr>
        <w:rPr>
          <w:rFonts w:ascii="Arial" w:hAnsi="Arial" w:cs="Arial"/>
        </w:rPr>
      </w:pPr>
      <w:r w:rsidRPr="00D855A7">
        <w:rPr>
          <w:rFonts w:ascii="Arial" w:hAnsi="Arial" w:cs="Arial"/>
        </w:rPr>
        <w:t>Criminal Justice Major</w:t>
      </w:r>
      <w:r w:rsidR="0046495A" w:rsidRPr="00D855A7">
        <w:rPr>
          <w:rFonts w:ascii="Arial" w:hAnsi="Arial" w:cs="Arial"/>
        </w:rPr>
        <w:t xml:space="preserve"> - withdrew Nov. 2005</w:t>
      </w:r>
    </w:p>
    <w:p w:rsidR="00225E07" w:rsidRPr="00D855A7" w:rsidRDefault="00225E07" w:rsidP="00225E07">
      <w:pPr>
        <w:pStyle w:val="NoSpacing"/>
        <w:rPr>
          <w:rFonts w:ascii="Arial" w:hAnsi="Arial" w:cs="Arial"/>
        </w:rPr>
      </w:pPr>
    </w:p>
    <w:p w:rsidR="00225E07" w:rsidRPr="00D855A7" w:rsidRDefault="00225E07" w:rsidP="00225E07">
      <w:pPr>
        <w:pStyle w:val="NoSpacing"/>
        <w:rPr>
          <w:rFonts w:ascii="Arial" w:hAnsi="Arial" w:cs="Arial"/>
          <w:b/>
        </w:rPr>
      </w:pPr>
      <w:r w:rsidRPr="00D855A7">
        <w:rPr>
          <w:rFonts w:ascii="Arial" w:hAnsi="Arial" w:cs="Arial"/>
        </w:rPr>
        <w:t xml:space="preserve">Aug. 1990 – Jun. </w:t>
      </w:r>
      <w:r w:rsidR="00CF37F5" w:rsidRPr="00D855A7">
        <w:rPr>
          <w:rFonts w:ascii="Arial" w:hAnsi="Arial" w:cs="Arial"/>
        </w:rPr>
        <w:t>1994</w:t>
      </w:r>
      <w:r w:rsidR="00CF37F5">
        <w:rPr>
          <w:rFonts w:ascii="Arial" w:hAnsi="Arial" w:cs="Arial"/>
        </w:rPr>
        <w:t xml:space="preserve"> </w:t>
      </w:r>
      <w:r w:rsidR="00CF37F5" w:rsidRPr="00CF37F5">
        <w:rPr>
          <w:rFonts w:ascii="Arial" w:hAnsi="Arial" w:cs="Arial"/>
          <w:b/>
          <w:u w:val="single"/>
        </w:rPr>
        <w:t>Bishop</w:t>
      </w:r>
      <w:r w:rsidRPr="00CF37F5">
        <w:rPr>
          <w:rFonts w:ascii="Arial" w:hAnsi="Arial" w:cs="Arial"/>
          <w:b/>
          <w:u w:val="single"/>
        </w:rPr>
        <w:t xml:space="preserve"> Verot High School</w:t>
      </w:r>
    </w:p>
    <w:p w:rsidR="0046495A" w:rsidRPr="00D855A7" w:rsidRDefault="00225E07" w:rsidP="0046495A">
      <w:pPr>
        <w:pStyle w:val="NoSpacing"/>
        <w:rPr>
          <w:rFonts w:ascii="Arial" w:hAnsi="Arial" w:cs="Arial"/>
          <w:b/>
        </w:rPr>
      </w:pPr>
      <w:r w:rsidRPr="00D855A7">
        <w:rPr>
          <w:rFonts w:ascii="Arial" w:hAnsi="Arial" w:cs="Arial"/>
          <w:b/>
        </w:rPr>
        <w:tab/>
      </w:r>
      <w:r w:rsidRPr="00D855A7">
        <w:rPr>
          <w:rFonts w:ascii="Arial" w:hAnsi="Arial" w:cs="Arial"/>
          <w:b/>
        </w:rPr>
        <w:tab/>
      </w:r>
      <w:r w:rsidRPr="00D855A7">
        <w:rPr>
          <w:rFonts w:ascii="Arial" w:hAnsi="Arial" w:cs="Arial"/>
          <w:b/>
        </w:rPr>
        <w:tab/>
      </w:r>
      <w:r w:rsidR="00300F2A">
        <w:rPr>
          <w:rFonts w:ascii="Arial" w:hAnsi="Arial" w:cs="Arial"/>
          <w:b/>
        </w:rPr>
        <w:t xml:space="preserve">  </w:t>
      </w:r>
      <w:r w:rsidRPr="00D855A7">
        <w:rPr>
          <w:rFonts w:ascii="Arial" w:hAnsi="Arial" w:cs="Arial"/>
          <w:b/>
        </w:rPr>
        <w:t>Fort Myers, Florida</w:t>
      </w:r>
    </w:p>
    <w:p w:rsidR="0046495A" w:rsidRPr="00D855A7" w:rsidRDefault="0046495A" w:rsidP="0046495A">
      <w:pPr>
        <w:pStyle w:val="NoSpacing"/>
        <w:rPr>
          <w:rFonts w:ascii="Arial" w:hAnsi="Arial" w:cs="Arial"/>
          <w:b/>
        </w:rPr>
      </w:pPr>
    </w:p>
    <w:p w:rsidR="00225E07" w:rsidRPr="00D855A7" w:rsidRDefault="00225E07" w:rsidP="00300F2A">
      <w:pPr>
        <w:pStyle w:val="NoSpacing"/>
        <w:numPr>
          <w:ilvl w:val="0"/>
          <w:numId w:val="6"/>
        </w:numPr>
        <w:rPr>
          <w:rFonts w:ascii="Arial" w:hAnsi="Arial" w:cs="Arial"/>
          <w:b/>
        </w:rPr>
      </w:pPr>
      <w:r w:rsidRPr="00D855A7">
        <w:rPr>
          <w:rFonts w:ascii="Arial" w:hAnsi="Arial" w:cs="Arial"/>
        </w:rPr>
        <w:t>High School Diploma</w:t>
      </w:r>
      <w:r w:rsidR="0046495A" w:rsidRPr="00D855A7">
        <w:rPr>
          <w:rFonts w:ascii="Arial" w:hAnsi="Arial" w:cs="Arial"/>
        </w:rPr>
        <w:t xml:space="preserve"> - Graduated</w:t>
      </w:r>
      <w:r w:rsidRPr="00D855A7">
        <w:rPr>
          <w:rFonts w:ascii="Arial" w:hAnsi="Arial" w:cs="Arial"/>
        </w:rPr>
        <w:t xml:space="preserve"> June 1994</w:t>
      </w:r>
    </w:p>
    <w:p w:rsidR="00225E07" w:rsidRPr="00D855A7" w:rsidRDefault="00225E07" w:rsidP="00225E07">
      <w:pPr>
        <w:pStyle w:val="NoSpacing"/>
        <w:rPr>
          <w:rFonts w:ascii="Arial" w:hAnsi="Arial" w:cs="Arial"/>
          <w:b/>
          <w:sz w:val="28"/>
          <w:szCs w:val="28"/>
        </w:rPr>
      </w:pPr>
    </w:p>
    <w:p w:rsidR="00225E07" w:rsidRPr="00D855A7" w:rsidRDefault="00225E07" w:rsidP="00225E07">
      <w:pPr>
        <w:rPr>
          <w:rFonts w:ascii="Arial" w:hAnsi="Arial" w:cs="Arial"/>
          <w:b/>
          <w:sz w:val="28"/>
          <w:szCs w:val="28"/>
        </w:rPr>
      </w:pPr>
      <w:r w:rsidRPr="00D855A7">
        <w:rPr>
          <w:rFonts w:ascii="Arial" w:hAnsi="Arial" w:cs="Arial"/>
          <w:b/>
          <w:sz w:val="28"/>
          <w:szCs w:val="28"/>
        </w:rPr>
        <w:t>WORK HISTORY</w:t>
      </w:r>
    </w:p>
    <w:p w:rsidR="00225E07" w:rsidRPr="00D855A7" w:rsidRDefault="00225E07" w:rsidP="00225E07">
      <w:pPr>
        <w:pStyle w:val="NoSpacing"/>
        <w:rPr>
          <w:rFonts w:ascii="Arial" w:hAnsi="Arial" w:cs="Arial"/>
          <w:b/>
          <w:u w:val="single"/>
        </w:rPr>
      </w:pPr>
      <w:r w:rsidRPr="00D855A7">
        <w:rPr>
          <w:rFonts w:ascii="Arial" w:hAnsi="Arial" w:cs="Arial"/>
        </w:rPr>
        <w:t>Jan. 2007 – July 2011</w:t>
      </w:r>
      <w:r w:rsidRPr="00D855A7">
        <w:rPr>
          <w:rFonts w:ascii="Arial" w:hAnsi="Arial" w:cs="Arial"/>
        </w:rPr>
        <w:tab/>
      </w:r>
      <w:r w:rsidR="00300F2A">
        <w:rPr>
          <w:rFonts w:ascii="Arial" w:hAnsi="Arial" w:cs="Arial"/>
        </w:rPr>
        <w:t xml:space="preserve">  </w:t>
      </w:r>
      <w:r w:rsidRPr="00D855A7">
        <w:rPr>
          <w:rFonts w:ascii="Arial" w:hAnsi="Arial" w:cs="Arial"/>
          <w:b/>
          <w:u w:val="single"/>
        </w:rPr>
        <w:t>Restaurant Manager</w:t>
      </w:r>
    </w:p>
    <w:p w:rsidR="00225E07" w:rsidRPr="00D855A7" w:rsidRDefault="00225E07" w:rsidP="00225E07">
      <w:pPr>
        <w:pStyle w:val="NoSpacing"/>
        <w:rPr>
          <w:rFonts w:ascii="Arial" w:hAnsi="Arial" w:cs="Arial"/>
          <w:b/>
        </w:rPr>
      </w:pPr>
      <w:r w:rsidRPr="00D855A7">
        <w:rPr>
          <w:rFonts w:ascii="Arial" w:hAnsi="Arial" w:cs="Arial"/>
        </w:rPr>
        <w:tab/>
      </w:r>
      <w:r w:rsidRPr="00D855A7">
        <w:rPr>
          <w:rFonts w:ascii="Arial" w:hAnsi="Arial" w:cs="Arial"/>
        </w:rPr>
        <w:tab/>
      </w:r>
      <w:r w:rsidRPr="00D855A7">
        <w:rPr>
          <w:rFonts w:ascii="Arial" w:hAnsi="Arial" w:cs="Arial"/>
        </w:rPr>
        <w:tab/>
      </w:r>
      <w:r w:rsidR="00300F2A">
        <w:rPr>
          <w:rFonts w:ascii="Arial" w:hAnsi="Arial" w:cs="Arial"/>
        </w:rPr>
        <w:t xml:space="preserve">  </w:t>
      </w:r>
      <w:r w:rsidRPr="00D855A7">
        <w:rPr>
          <w:rFonts w:ascii="Arial" w:hAnsi="Arial" w:cs="Arial"/>
          <w:b/>
        </w:rPr>
        <w:t>SWFRI INC. (Denny’s)</w:t>
      </w:r>
    </w:p>
    <w:p w:rsidR="00225E07" w:rsidRPr="00D855A7" w:rsidRDefault="00225E07" w:rsidP="00225E07">
      <w:pPr>
        <w:pStyle w:val="NoSpacing"/>
        <w:rPr>
          <w:rFonts w:ascii="Arial" w:hAnsi="Arial" w:cs="Arial"/>
          <w:b/>
        </w:rPr>
      </w:pPr>
      <w:r w:rsidRPr="00D855A7">
        <w:rPr>
          <w:rFonts w:ascii="Arial" w:hAnsi="Arial" w:cs="Arial"/>
          <w:b/>
        </w:rPr>
        <w:tab/>
      </w:r>
      <w:r w:rsidRPr="00D855A7">
        <w:rPr>
          <w:rFonts w:ascii="Arial" w:hAnsi="Arial" w:cs="Arial"/>
          <w:b/>
        </w:rPr>
        <w:tab/>
      </w:r>
      <w:r w:rsidRPr="00D855A7">
        <w:rPr>
          <w:rFonts w:ascii="Arial" w:hAnsi="Arial" w:cs="Arial"/>
          <w:b/>
        </w:rPr>
        <w:tab/>
      </w:r>
      <w:r w:rsidR="00300F2A">
        <w:rPr>
          <w:rFonts w:ascii="Arial" w:hAnsi="Arial" w:cs="Arial"/>
          <w:b/>
        </w:rPr>
        <w:t xml:space="preserve">  </w:t>
      </w:r>
      <w:r w:rsidRPr="00D855A7">
        <w:rPr>
          <w:rFonts w:ascii="Arial" w:hAnsi="Arial" w:cs="Arial"/>
          <w:b/>
        </w:rPr>
        <w:t>Fort Myers, Florida</w:t>
      </w:r>
    </w:p>
    <w:p w:rsidR="00225E07" w:rsidRPr="00D855A7" w:rsidRDefault="00225E07" w:rsidP="00225E07">
      <w:pPr>
        <w:pStyle w:val="NoSpacing"/>
        <w:rPr>
          <w:rFonts w:ascii="Arial" w:hAnsi="Arial" w:cs="Arial"/>
          <w:b/>
        </w:rPr>
      </w:pPr>
      <w:r w:rsidRPr="00D855A7">
        <w:rPr>
          <w:rFonts w:ascii="Arial" w:hAnsi="Arial" w:cs="Arial"/>
          <w:b/>
        </w:rPr>
        <w:tab/>
      </w:r>
      <w:r w:rsidRPr="00D855A7">
        <w:rPr>
          <w:rFonts w:ascii="Arial" w:hAnsi="Arial" w:cs="Arial"/>
          <w:b/>
        </w:rPr>
        <w:tab/>
      </w:r>
      <w:r w:rsidRPr="00D855A7">
        <w:rPr>
          <w:rFonts w:ascii="Arial" w:hAnsi="Arial" w:cs="Arial"/>
          <w:b/>
        </w:rPr>
        <w:tab/>
      </w:r>
      <w:r w:rsidR="00300F2A">
        <w:rPr>
          <w:rFonts w:ascii="Arial" w:hAnsi="Arial" w:cs="Arial"/>
          <w:b/>
        </w:rPr>
        <w:t xml:space="preserve">  </w:t>
      </w:r>
      <w:r w:rsidRPr="00D855A7">
        <w:rPr>
          <w:rFonts w:ascii="Arial" w:hAnsi="Arial" w:cs="Arial"/>
          <w:b/>
        </w:rPr>
        <w:t>(239) 936-5556</w:t>
      </w:r>
    </w:p>
    <w:p w:rsidR="00225E07" w:rsidRPr="00D855A7" w:rsidRDefault="00225E07" w:rsidP="00225E07">
      <w:pPr>
        <w:pStyle w:val="NoSpacing"/>
        <w:rPr>
          <w:rFonts w:ascii="Arial" w:hAnsi="Arial" w:cs="Arial"/>
          <w:b/>
        </w:rPr>
      </w:pPr>
      <w:r w:rsidRPr="00D855A7">
        <w:rPr>
          <w:rFonts w:ascii="Arial" w:hAnsi="Arial" w:cs="Arial"/>
          <w:b/>
        </w:rPr>
        <w:tab/>
      </w:r>
    </w:p>
    <w:p w:rsidR="00225E07" w:rsidRPr="00D855A7" w:rsidRDefault="00225E07" w:rsidP="00225E07">
      <w:pPr>
        <w:pStyle w:val="NoSpacing"/>
        <w:rPr>
          <w:rFonts w:ascii="Arial" w:hAnsi="Arial" w:cs="Arial"/>
          <w:b/>
          <w:u w:val="single"/>
        </w:rPr>
      </w:pPr>
      <w:r w:rsidRPr="00D855A7">
        <w:rPr>
          <w:rFonts w:ascii="Arial" w:hAnsi="Arial" w:cs="Arial"/>
        </w:rPr>
        <w:t>May 2007 – June 2010</w:t>
      </w:r>
      <w:r w:rsidR="00300F2A">
        <w:rPr>
          <w:rFonts w:ascii="Arial" w:hAnsi="Arial" w:cs="Arial"/>
        </w:rPr>
        <w:t xml:space="preserve"> </w:t>
      </w:r>
      <w:r w:rsidRPr="00D855A7">
        <w:rPr>
          <w:rFonts w:ascii="Arial" w:hAnsi="Arial" w:cs="Arial"/>
          <w:b/>
          <w:u w:val="single"/>
        </w:rPr>
        <w:t>Assistant Football Coach</w:t>
      </w:r>
    </w:p>
    <w:p w:rsidR="00225E07" w:rsidRPr="00D855A7" w:rsidRDefault="00225E07" w:rsidP="00225E07">
      <w:pPr>
        <w:pStyle w:val="NoSpacing"/>
        <w:rPr>
          <w:rFonts w:ascii="Arial" w:hAnsi="Arial" w:cs="Arial"/>
          <w:b/>
        </w:rPr>
      </w:pPr>
      <w:r w:rsidRPr="00D855A7">
        <w:rPr>
          <w:rFonts w:ascii="Arial" w:hAnsi="Arial" w:cs="Arial"/>
          <w:b/>
        </w:rPr>
        <w:tab/>
      </w:r>
      <w:r w:rsidRPr="00D855A7">
        <w:rPr>
          <w:rFonts w:ascii="Arial" w:hAnsi="Arial" w:cs="Arial"/>
          <w:b/>
        </w:rPr>
        <w:tab/>
      </w:r>
      <w:r w:rsidRPr="00D855A7">
        <w:rPr>
          <w:rFonts w:ascii="Arial" w:hAnsi="Arial" w:cs="Arial"/>
          <w:b/>
        </w:rPr>
        <w:tab/>
      </w:r>
      <w:r w:rsidR="00300F2A">
        <w:rPr>
          <w:rFonts w:ascii="Arial" w:hAnsi="Arial" w:cs="Arial"/>
          <w:b/>
        </w:rPr>
        <w:t xml:space="preserve">  </w:t>
      </w:r>
      <w:r w:rsidRPr="00D855A7">
        <w:rPr>
          <w:rFonts w:ascii="Arial" w:hAnsi="Arial" w:cs="Arial"/>
          <w:b/>
        </w:rPr>
        <w:t>South Fort Myers High School</w:t>
      </w:r>
    </w:p>
    <w:p w:rsidR="00225E07" w:rsidRPr="00D855A7" w:rsidRDefault="00225E07" w:rsidP="00225E07">
      <w:pPr>
        <w:pStyle w:val="NoSpacing"/>
        <w:rPr>
          <w:rFonts w:ascii="Arial" w:hAnsi="Arial" w:cs="Arial"/>
          <w:b/>
        </w:rPr>
      </w:pPr>
      <w:r w:rsidRPr="00D855A7">
        <w:rPr>
          <w:rFonts w:ascii="Arial" w:hAnsi="Arial" w:cs="Arial"/>
          <w:b/>
        </w:rPr>
        <w:tab/>
      </w:r>
      <w:r w:rsidRPr="00D855A7">
        <w:rPr>
          <w:rFonts w:ascii="Arial" w:hAnsi="Arial" w:cs="Arial"/>
          <w:b/>
        </w:rPr>
        <w:tab/>
      </w:r>
      <w:r w:rsidRPr="00D855A7">
        <w:rPr>
          <w:rFonts w:ascii="Arial" w:hAnsi="Arial" w:cs="Arial"/>
          <w:b/>
        </w:rPr>
        <w:tab/>
      </w:r>
      <w:r w:rsidR="00300F2A">
        <w:rPr>
          <w:rFonts w:ascii="Arial" w:hAnsi="Arial" w:cs="Arial"/>
          <w:b/>
        </w:rPr>
        <w:t xml:space="preserve">  </w:t>
      </w:r>
      <w:r w:rsidRPr="00D855A7">
        <w:rPr>
          <w:rFonts w:ascii="Arial" w:hAnsi="Arial" w:cs="Arial"/>
          <w:b/>
        </w:rPr>
        <w:t>Fort Myers, Florida</w:t>
      </w:r>
    </w:p>
    <w:p w:rsidR="00225E07" w:rsidRPr="00D855A7" w:rsidRDefault="00225E07" w:rsidP="00225E07">
      <w:pPr>
        <w:pStyle w:val="NoSpacing"/>
        <w:rPr>
          <w:rFonts w:ascii="Arial" w:hAnsi="Arial" w:cs="Arial"/>
          <w:b/>
        </w:rPr>
      </w:pPr>
      <w:r w:rsidRPr="00D855A7">
        <w:rPr>
          <w:rFonts w:ascii="Arial" w:hAnsi="Arial" w:cs="Arial"/>
          <w:b/>
        </w:rPr>
        <w:tab/>
      </w:r>
      <w:r w:rsidRPr="00D855A7">
        <w:rPr>
          <w:rFonts w:ascii="Arial" w:hAnsi="Arial" w:cs="Arial"/>
          <w:b/>
        </w:rPr>
        <w:tab/>
      </w:r>
      <w:r w:rsidRPr="00D855A7">
        <w:rPr>
          <w:rFonts w:ascii="Arial" w:hAnsi="Arial" w:cs="Arial"/>
          <w:b/>
        </w:rPr>
        <w:tab/>
      </w:r>
      <w:r w:rsidR="00300F2A">
        <w:rPr>
          <w:rFonts w:ascii="Arial" w:hAnsi="Arial" w:cs="Arial"/>
          <w:b/>
        </w:rPr>
        <w:t xml:space="preserve">  </w:t>
      </w:r>
      <w:r w:rsidRPr="00D855A7">
        <w:rPr>
          <w:rFonts w:ascii="Arial" w:hAnsi="Arial" w:cs="Arial"/>
          <w:b/>
        </w:rPr>
        <w:t>(239) 340-8477</w:t>
      </w:r>
    </w:p>
    <w:p w:rsidR="00225E07" w:rsidRPr="00D855A7" w:rsidRDefault="00225E07" w:rsidP="00225E07">
      <w:pPr>
        <w:pStyle w:val="NoSpacing"/>
        <w:rPr>
          <w:rFonts w:ascii="Arial" w:hAnsi="Arial" w:cs="Arial"/>
          <w:b/>
        </w:rPr>
      </w:pPr>
    </w:p>
    <w:p w:rsidR="00225E07" w:rsidRPr="00D855A7" w:rsidRDefault="00225E07" w:rsidP="00225E07">
      <w:pPr>
        <w:pStyle w:val="NoSpacing"/>
        <w:rPr>
          <w:rFonts w:ascii="Arial" w:hAnsi="Arial" w:cs="Arial"/>
        </w:rPr>
      </w:pPr>
      <w:r w:rsidRPr="00D855A7">
        <w:rPr>
          <w:rFonts w:ascii="Arial" w:hAnsi="Arial" w:cs="Arial"/>
        </w:rPr>
        <w:t xml:space="preserve">Nov. 2005 – Dec. </w:t>
      </w:r>
      <w:r w:rsidR="00CF37F5" w:rsidRPr="00D855A7">
        <w:rPr>
          <w:rFonts w:ascii="Arial" w:hAnsi="Arial" w:cs="Arial"/>
        </w:rPr>
        <w:t>2007</w:t>
      </w:r>
      <w:r w:rsidR="00CF37F5">
        <w:rPr>
          <w:rFonts w:ascii="Arial" w:hAnsi="Arial" w:cs="Arial"/>
        </w:rPr>
        <w:t xml:space="preserve"> </w:t>
      </w:r>
      <w:r w:rsidR="00CF37F5" w:rsidRPr="00CF37F5">
        <w:rPr>
          <w:rFonts w:ascii="Arial" w:hAnsi="Arial" w:cs="Arial"/>
          <w:b/>
          <w:u w:val="single"/>
        </w:rPr>
        <w:t>Fire</w:t>
      </w:r>
      <w:r w:rsidRPr="00D855A7">
        <w:rPr>
          <w:rFonts w:ascii="Arial" w:hAnsi="Arial" w:cs="Arial"/>
          <w:b/>
          <w:u w:val="single"/>
        </w:rPr>
        <w:t xml:space="preserve"> Sprinkler Instillation Foremen</w:t>
      </w:r>
      <w:r w:rsidRPr="00D855A7">
        <w:rPr>
          <w:rFonts w:ascii="Arial" w:hAnsi="Arial" w:cs="Arial"/>
        </w:rPr>
        <w:tab/>
      </w:r>
    </w:p>
    <w:p w:rsidR="00225E07" w:rsidRPr="00D855A7" w:rsidRDefault="00225E07" w:rsidP="00225E07">
      <w:pPr>
        <w:pStyle w:val="NoSpacing"/>
        <w:rPr>
          <w:rFonts w:ascii="Arial" w:hAnsi="Arial" w:cs="Arial"/>
          <w:b/>
        </w:rPr>
      </w:pPr>
      <w:r w:rsidRPr="00D855A7">
        <w:rPr>
          <w:rFonts w:ascii="Arial" w:hAnsi="Arial" w:cs="Arial"/>
        </w:rPr>
        <w:tab/>
      </w:r>
      <w:r w:rsidRPr="00D855A7">
        <w:rPr>
          <w:rFonts w:ascii="Arial" w:hAnsi="Arial" w:cs="Arial"/>
        </w:rPr>
        <w:tab/>
      </w:r>
      <w:r w:rsidRPr="00D855A7">
        <w:rPr>
          <w:rFonts w:ascii="Arial" w:hAnsi="Arial" w:cs="Arial"/>
        </w:rPr>
        <w:tab/>
      </w:r>
      <w:r w:rsidR="00300F2A">
        <w:rPr>
          <w:rFonts w:ascii="Arial" w:hAnsi="Arial" w:cs="Arial"/>
        </w:rPr>
        <w:t xml:space="preserve">   </w:t>
      </w:r>
      <w:r w:rsidRPr="00D855A7">
        <w:rPr>
          <w:rFonts w:ascii="Arial" w:hAnsi="Arial" w:cs="Arial"/>
          <w:b/>
        </w:rPr>
        <w:t>Wayne Automatic Fire Sprinklers</w:t>
      </w:r>
    </w:p>
    <w:p w:rsidR="00225E07" w:rsidRPr="00D855A7" w:rsidRDefault="00225E07" w:rsidP="00225E07">
      <w:pPr>
        <w:pStyle w:val="NoSpacing"/>
        <w:rPr>
          <w:rFonts w:ascii="Arial" w:hAnsi="Arial" w:cs="Arial"/>
          <w:b/>
        </w:rPr>
      </w:pPr>
      <w:r w:rsidRPr="00D855A7">
        <w:rPr>
          <w:rFonts w:ascii="Arial" w:hAnsi="Arial" w:cs="Arial"/>
          <w:b/>
        </w:rPr>
        <w:tab/>
      </w:r>
      <w:r w:rsidRPr="00D855A7">
        <w:rPr>
          <w:rFonts w:ascii="Arial" w:hAnsi="Arial" w:cs="Arial"/>
          <w:b/>
        </w:rPr>
        <w:tab/>
      </w:r>
      <w:r w:rsidRPr="00D855A7">
        <w:rPr>
          <w:rFonts w:ascii="Arial" w:hAnsi="Arial" w:cs="Arial"/>
          <w:b/>
        </w:rPr>
        <w:tab/>
      </w:r>
      <w:r w:rsidR="00300F2A">
        <w:rPr>
          <w:rFonts w:ascii="Arial" w:hAnsi="Arial" w:cs="Arial"/>
          <w:b/>
        </w:rPr>
        <w:t xml:space="preserve">   </w:t>
      </w:r>
      <w:r w:rsidRPr="00D855A7">
        <w:rPr>
          <w:rFonts w:ascii="Arial" w:hAnsi="Arial" w:cs="Arial"/>
          <w:b/>
        </w:rPr>
        <w:t>Fort Myers, Florida</w:t>
      </w:r>
    </w:p>
    <w:p w:rsidR="00225E07" w:rsidRPr="00D855A7" w:rsidRDefault="00225E07" w:rsidP="00225E07">
      <w:pPr>
        <w:pStyle w:val="NoSpacing"/>
        <w:rPr>
          <w:rFonts w:ascii="Arial" w:hAnsi="Arial" w:cs="Arial"/>
          <w:b/>
        </w:rPr>
      </w:pPr>
      <w:r w:rsidRPr="00D855A7">
        <w:rPr>
          <w:rFonts w:ascii="Arial" w:hAnsi="Arial" w:cs="Arial"/>
          <w:b/>
        </w:rPr>
        <w:tab/>
      </w:r>
      <w:r w:rsidRPr="00D855A7">
        <w:rPr>
          <w:rFonts w:ascii="Arial" w:hAnsi="Arial" w:cs="Arial"/>
          <w:b/>
        </w:rPr>
        <w:tab/>
      </w:r>
      <w:r w:rsidRPr="00D855A7">
        <w:rPr>
          <w:rFonts w:ascii="Arial" w:hAnsi="Arial" w:cs="Arial"/>
          <w:b/>
        </w:rPr>
        <w:tab/>
      </w:r>
      <w:r w:rsidR="00300F2A">
        <w:rPr>
          <w:rFonts w:ascii="Arial" w:hAnsi="Arial" w:cs="Arial"/>
          <w:b/>
        </w:rPr>
        <w:t xml:space="preserve">   </w:t>
      </w:r>
      <w:r w:rsidRPr="00D855A7">
        <w:rPr>
          <w:rFonts w:ascii="Arial" w:hAnsi="Arial" w:cs="Arial"/>
          <w:b/>
        </w:rPr>
        <w:t>(239) 398-1364</w:t>
      </w:r>
    </w:p>
    <w:p w:rsidR="00225E07" w:rsidRPr="00D855A7" w:rsidRDefault="00225E07" w:rsidP="00225E07">
      <w:pPr>
        <w:pStyle w:val="NoSpacing"/>
        <w:rPr>
          <w:rFonts w:ascii="Arial" w:hAnsi="Arial" w:cs="Arial"/>
          <w:b/>
        </w:rPr>
      </w:pPr>
    </w:p>
    <w:p w:rsidR="00300F2A" w:rsidRDefault="00300F2A" w:rsidP="00225E07">
      <w:pPr>
        <w:pStyle w:val="NoSpacing"/>
        <w:rPr>
          <w:rFonts w:ascii="Arial" w:hAnsi="Arial" w:cs="Arial"/>
        </w:rPr>
      </w:pPr>
    </w:p>
    <w:p w:rsidR="00300F2A" w:rsidRDefault="00300F2A" w:rsidP="00225E07">
      <w:pPr>
        <w:pStyle w:val="NoSpacing"/>
        <w:rPr>
          <w:rFonts w:ascii="Arial" w:hAnsi="Arial" w:cs="Arial"/>
        </w:rPr>
      </w:pPr>
    </w:p>
    <w:p w:rsidR="00225E07" w:rsidRPr="00D855A7" w:rsidRDefault="00225E07" w:rsidP="00225E07">
      <w:pPr>
        <w:pStyle w:val="NoSpacing"/>
        <w:rPr>
          <w:rFonts w:ascii="Arial" w:hAnsi="Arial" w:cs="Arial"/>
          <w:b/>
        </w:rPr>
      </w:pPr>
      <w:r w:rsidRPr="00D855A7">
        <w:rPr>
          <w:rFonts w:ascii="Arial" w:hAnsi="Arial" w:cs="Arial"/>
        </w:rPr>
        <w:lastRenderedPageBreak/>
        <w:t xml:space="preserve">Sept. 2001 – Nov. </w:t>
      </w:r>
      <w:r w:rsidR="00CF37F5" w:rsidRPr="00D855A7">
        <w:rPr>
          <w:rFonts w:ascii="Arial" w:hAnsi="Arial" w:cs="Arial"/>
        </w:rPr>
        <w:t>2005</w:t>
      </w:r>
      <w:r w:rsidR="00CF37F5">
        <w:rPr>
          <w:rFonts w:ascii="Arial" w:hAnsi="Arial" w:cs="Arial"/>
        </w:rPr>
        <w:t xml:space="preserve"> </w:t>
      </w:r>
      <w:r w:rsidR="00CF37F5" w:rsidRPr="00CF37F5">
        <w:rPr>
          <w:rFonts w:ascii="Arial" w:hAnsi="Arial" w:cs="Arial"/>
          <w:b/>
          <w:u w:val="single"/>
        </w:rPr>
        <w:t>State</w:t>
      </w:r>
      <w:r w:rsidRPr="00CF37F5">
        <w:rPr>
          <w:rFonts w:ascii="Arial" w:hAnsi="Arial" w:cs="Arial"/>
          <w:b/>
          <w:u w:val="single"/>
        </w:rPr>
        <w:t xml:space="preserve"> </w:t>
      </w:r>
      <w:r w:rsidRPr="00D855A7">
        <w:rPr>
          <w:rFonts w:ascii="Arial" w:hAnsi="Arial" w:cs="Arial"/>
          <w:b/>
          <w:u w:val="single"/>
        </w:rPr>
        <w:t>Wildlife Officer</w:t>
      </w:r>
    </w:p>
    <w:p w:rsidR="00225E07" w:rsidRPr="00D855A7" w:rsidRDefault="00225E07" w:rsidP="00225E07">
      <w:pPr>
        <w:pStyle w:val="NoSpacing"/>
        <w:rPr>
          <w:rFonts w:ascii="Arial" w:hAnsi="Arial" w:cs="Arial"/>
          <w:b/>
        </w:rPr>
      </w:pPr>
      <w:r w:rsidRPr="00D855A7">
        <w:rPr>
          <w:rFonts w:ascii="Arial" w:hAnsi="Arial" w:cs="Arial"/>
          <w:b/>
        </w:rPr>
        <w:tab/>
      </w:r>
      <w:r w:rsidRPr="00D855A7">
        <w:rPr>
          <w:rFonts w:ascii="Arial" w:hAnsi="Arial" w:cs="Arial"/>
          <w:b/>
        </w:rPr>
        <w:tab/>
      </w:r>
      <w:r w:rsidRPr="00D855A7">
        <w:rPr>
          <w:rFonts w:ascii="Arial" w:hAnsi="Arial" w:cs="Arial"/>
          <w:b/>
        </w:rPr>
        <w:tab/>
      </w:r>
      <w:r w:rsidR="00300F2A">
        <w:rPr>
          <w:rFonts w:ascii="Arial" w:hAnsi="Arial" w:cs="Arial"/>
          <w:b/>
        </w:rPr>
        <w:t xml:space="preserve">    </w:t>
      </w:r>
      <w:r w:rsidRPr="00D855A7">
        <w:rPr>
          <w:rFonts w:ascii="Arial" w:hAnsi="Arial" w:cs="Arial"/>
          <w:b/>
        </w:rPr>
        <w:t>Florida Fish and Wildlife Conservation Commission</w:t>
      </w:r>
    </w:p>
    <w:p w:rsidR="00225E07" w:rsidRPr="00D855A7" w:rsidRDefault="00300F2A" w:rsidP="00225E07">
      <w:pPr>
        <w:pStyle w:val="NoSpacing"/>
        <w:rPr>
          <w:rFonts w:ascii="Arial" w:hAnsi="Arial" w:cs="Arial"/>
          <w:b/>
        </w:rPr>
      </w:pPr>
      <w:r>
        <w:rPr>
          <w:rFonts w:ascii="Arial" w:hAnsi="Arial" w:cs="Arial"/>
          <w:b/>
        </w:rPr>
        <w:tab/>
      </w:r>
      <w:r>
        <w:rPr>
          <w:rFonts w:ascii="Arial" w:hAnsi="Arial" w:cs="Arial"/>
          <w:b/>
        </w:rPr>
        <w:tab/>
        <w:t xml:space="preserve">               </w:t>
      </w:r>
      <w:r w:rsidR="00225E07" w:rsidRPr="00D855A7">
        <w:rPr>
          <w:rFonts w:ascii="Arial" w:hAnsi="Arial" w:cs="Arial"/>
          <w:b/>
        </w:rPr>
        <w:t>Tallahassee, Florida</w:t>
      </w:r>
    </w:p>
    <w:p w:rsidR="00225E07" w:rsidRPr="00D855A7" w:rsidRDefault="00225E07" w:rsidP="00225E07">
      <w:pPr>
        <w:pStyle w:val="NoSpacing"/>
        <w:rPr>
          <w:rFonts w:ascii="Arial" w:hAnsi="Arial" w:cs="Arial"/>
          <w:b/>
        </w:rPr>
      </w:pPr>
    </w:p>
    <w:p w:rsidR="00225E07" w:rsidRPr="00D855A7" w:rsidRDefault="00225E07" w:rsidP="00225E07">
      <w:pPr>
        <w:pStyle w:val="NoSpacing"/>
        <w:rPr>
          <w:rFonts w:ascii="Arial" w:hAnsi="Arial" w:cs="Arial"/>
          <w:b/>
          <w:u w:val="single"/>
        </w:rPr>
      </w:pPr>
      <w:r w:rsidRPr="00D855A7">
        <w:rPr>
          <w:rFonts w:ascii="Arial" w:hAnsi="Arial" w:cs="Arial"/>
        </w:rPr>
        <w:t>Oct. 1994 – Oct. 1998</w:t>
      </w:r>
      <w:r w:rsidRPr="00D855A7">
        <w:rPr>
          <w:rFonts w:ascii="Arial" w:hAnsi="Arial" w:cs="Arial"/>
        </w:rPr>
        <w:tab/>
      </w:r>
      <w:r w:rsidR="00300F2A">
        <w:rPr>
          <w:rFonts w:ascii="Arial" w:hAnsi="Arial" w:cs="Arial"/>
        </w:rPr>
        <w:t xml:space="preserve">   </w:t>
      </w:r>
      <w:r w:rsidRPr="00D855A7">
        <w:rPr>
          <w:rFonts w:ascii="Arial" w:hAnsi="Arial" w:cs="Arial"/>
          <w:b/>
          <w:u w:val="single"/>
        </w:rPr>
        <w:t>Marine Corps Infantry (Machine-gunner)</w:t>
      </w:r>
    </w:p>
    <w:p w:rsidR="00225E07" w:rsidRPr="00D855A7" w:rsidRDefault="00225E07" w:rsidP="00225E07">
      <w:pPr>
        <w:pStyle w:val="NoSpacing"/>
        <w:rPr>
          <w:rFonts w:ascii="Arial" w:hAnsi="Arial" w:cs="Arial"/>
          <w:b/>
        </w:rPr>
      </w:pPr>
      <w:r w:rsidRPr="00D855A7">
        <w:rPr>
          <w:rFonts w:ascii="Arial" w:hAnsi="Arial" w:cs="Arial"/>
          <w:b/>
        </w:rPr>
        <w:tab/>
      </w:r>
      <w:r w:rsidRPr="00D855A7">
        <w:rPr>
          <w:rFonts w:ascii="Arial" w:hAnsi="Arial" w:cs="Arial"/>
          <w:b/>
        </w:rPr>
        <w:tab/>
      </w:r>
      <w:r w:rsidRPr="00D855A7">
        <w:rPr>
          <w:rFonts w:ascii="Arial" w:hAnsi="Arial" w:cs="Arial"/>
          <w:b/>
        </w:rPr>
        <w:tab/>
      </w:r>
      <w:r w:rsidR="00300F2A">
        <w:rPr>
          <w:rFonts w:ascii="Arial" w:hAnsi="Arial" w:cs="Arial"/>
          <w:b/>
        </w:rPr>
        <w:t xml:space="preserve">   </w:t>
      </w:r>
      <w:r w:rsidRPr="00D855A7">
        <w:rPr>
          <w:rFonts w:ascii="Arial" w:hAnsi="Arial" w:cs="Arial"/>
          <w:b/>
        </w:rPr>
        <w:t>United States Marine Corps</w:t>
      </w:r>
    </w:p>
    <w:p w:rsidR="00225E07" w:rsidRPr="00D855A7" w:rsidRDefault="00225E07" w:rsidP="00225E07">
      <w:pPr>
        <w:pStyle w:val="NoSpacing"/>
        <w:rPr>
          <w:rFonts w:ascii="Arial" w:hAnsi="Arial" w:cs="Arial"/>
          <w:b/>
          <w:sz w:val="28"/>
          <w:szCs w:val="28"/>
        </w:rPr>
      </w:pPr>
    </w:p>
    <w:p w:rsidR="00225E07" w:rsidRPr="00D855A7" w:rsidRDefault="00225E07" w:rsidP="00225E07">
      <w:pPr>
        <w:pStyle w:val="NoSpacing"/>
        <w:rPr>
          <w:rFonts w:ascii="Arial" w:hAnsi="Arial" w:cs="Arial"/>
          <w:b/>
          <w:sz w:val="28"/>
          <w:szCs w:val="28"/>
        </w:rPr>
      </w:pPr>
      <w:r w:rsidRPr="00D855A7">
        <w:rPr>
          <w:rFonts w:ascii="Arial" w:hAnsi="Arial" w:cs="Arial"/>
          <w:b/>
          <w:sz w:val="28"/>
          <w:szCs w:val="28"/>
        </w:rPr>
        <w:t>SKILLS &amp; INTERESTS</w:t>
      </w:r>
    </w:p>
    <w:p w:rsidR="00225E07" w:rsidRPr="00D855A7" w:rsidRDefault="00225E07" w:rsidP="00225E07">
      <w:pPr>
        <w:pStyle w:val="NoSpacing"/>
        <w:rPr>
          <w:rFonts w:ascii="Arial" w:hAnsi="Arial" w:cs="Arial"/>
          <w:b/>
          <w:sz w:val="28"/>
          <w:szCs w:val="28"/>
        </w:rPr>
      </w:pPr>
    </w:p>
    <w:p w:rsidR="00225E07" w:rsidRPr="00D855A7" w:rsidRDefault="00225E07" w:rsidP="00225E07">
      <w:pPr>
        <w:pStyle w:val="NoSpacing"/>
        <w:numPr>
          <w:ilvl w:val="0"/>
          <w:numId w:val="3"/>
        </w:numPr>
        <w:rPr>
          <w:rFonts w:ascii="Arial" w:hAnsi="Arial" w:cs="Arial"/>
        </w:rPr>
      </w:pPr>
      <w:r w:rsidRPr="00D855A7">
        <w:rPr>
          <w:rFonts w:ascii="Arial" w:hAnsi="Arial" w:cs="Arial"/>
        </w:rPr>
        <w:t>Certified Open Water Diver</w:t>
      </w:r>
    </w:p>
    <w:p w:rsidR="00225E07" w:rsidRPr="00D855A7" w:rsidRDefault="00225E07" w:rsidP="00225E07">
      <w:pPr>
        <w:pStyle w:val="NoSpacing"/>
        <w:numPr>
          <w:ilvl w:val="0"/>
          <w:numId w:val="3"/>
        </w:numPr>
        <w:rPr>
          <w:rFonts w:ascii="Arial" w:hAnsi="Arial" w:cs="Arial"/>
        </w:rPr>
      </w:pPr>
      <w:r w:rsidRPr="00D855A7">
        <w:rPr>
          <w:rFonts w:ascii="Arial" w:hAnsi="Arial" w:cs="Arial"/>
        </w:rPr>
        <w:t>Boating, Fishing, Spear fishing, and Hunting</w:t>
      </w:r>
    </w:p>
    <w:p w:rsidR="00225E07" w:rsidRPr="00D855A7" w:rsidRDefault="00225E07" w:rsidP="00225E07">
      <w:pPr>
        <w:pStyle w:val="NoSpacing"/>
        <w:numPr>
          <w:ilvl w:val="0"/>
          <w:numId w:val="3"/>
        </w:numPr>
        <w:rPr>
          <w:rFonts w:ascii="Arial" w:hAnsi="Arial" w:cs="Arial"/>
        </w:rPr>
      </w:pPr>
      <w:r w:rsidRPr="00D855A7">
        <w:rPr>
          <w:rFonts w:ascii="Arial" w:hAnsi="Arial" w:cs="Arial"/>
        </w:rPr>
        <w:t xml:space="preserve">Lobster Diving </w:t>
      </w:r>
    </w:p>
    <w:p w:rsidR="00225E07" w:rsidRPr="00D855A7" w:rsidRDefault="00225E07" w:rsidP="00225E07">
      <w:pPr>
        <w:pStyle w:val="NoSpacing"/>
        <w:numPr>
          <w:ilvl w:val="0"/>
          <w:numId w:val="3"/>
        </w:numPr>
        <w:rPr>
          <w:rFonts w:ascii="Arial" w:hAnsi="Arial" w:cs="Arial"/>
        </w:rPr>
      </w:pPr>
      <w:r w:rsidRPr="00D855A7">
        <w:rPr>
          <w:rFonts w:ascii="Arial" w:hAnsi="Arial" w:cs="Arial"/>
        </w:rPr>
        <w:t>Camping</w:t>
      </w:r>
    </w:p>
    <w:p w:rsidR="00225E07" w:rsidRPr="00D855A7" w:rsidRDefault="00225E07" w:rsidP="00225E07">
      <w:pPr>
        <w:pStyle w:val="NoSpacing"/>
        <w:numPr>
          <w:ilvl w:val="0"/>
          <w:numId w:val="3"/>
        </w:numPr>
        <w:rPr>
          <w:rFonts w:ascii="Arial" w:hAnsi="Arial" w:cs="Arial"/>
        </w:rPr>
      </w:pPr>
      <w:r w:rsidRPr="00D855A7">
        <w:rPr>
          <w:rFonts w:ascii="Arial" w:hAnsi="Arial" w:cs="Arial"/>
        </w:rPr>
        <w:t>Finishing my Degree in Environmental Studies</w:t>
      </w:r>
    </w:p>
    <w:p w:rsidR="00225E07" w:rsidRPr="00D855A7" w:rsidRDefault="00225E07" w:rsidP="00225E07">
      <w:pPr>
        <w:pStyle w:val="NoSpacing"/>
        <w:numPr>
          <w:ilvl w:val="0"/>
          <w:numId w:val="3"/>
        </w:numPr>
        <w:rPr>
          <w:rFonts w:ascii="Arial" w:hAnsi="Arial" w:cs="Arial"/>
        </w:rPr>
      </w:pPr>
      <w:r w:rsidRPr="00D855A7">
        <w:rPr>
          <w:rFonts w:ascii="Arial" w:hAnsi="Arial" w:cs="Arial"/>
        </w:rPr>
        <w:t>Spending time with my Family</w:t>
      </w:r>
    </w:p>
    <w:p w:rsidR="00225E07" w:rsidRPr="00D855A7" w:rsidRDefault="00225E07" w:rsidP="00225E07">
      <w:pPr>
        <w:pStyle w:val="NoSpacing"/>
        <w:numPr>
          <w:ilvl w:val="0"/>
          <w:numId w:val="3"/>
        </w:numPr>
        <w:rPr>
          <w:rFonts w:ascii="Arial" w:hAnsi="Arial" w:cs="Arial"/>
        </w:rPr>
      </w:pPr>
      <w:r w:rsidRPr="00D855A7">
        <w:rPr>
          <w:rFonts w:ascii="Arial" w:hAnsi="Arial" w:cs="Arial"/>
        </w:rPr>
        <w:t>Identifying native and exotic species within the wild with my daughters</w:t>
      </w:r>
    </w:p>
    <w:p w:rsidR="00225E07" w:rsidRPr="00D855A7" w:rsidRDefault="00225E07" w:rsidP="00225E07">
      <w:pPr>
        <w:pStyle w:val="NoSpacing"/>
        <w:ind w:left="2880"/>
        <w:rPr>
          <w:rFonts w:ascii="Arial" w:hAnsi="Arial" w:cs="Arial"/>
        </w:rPr>
      </w:pPr>
    </w:p>
    <w:p w:rsidR="00225E07" w:rsidRPr="00D855A7" w:rsidRDefault="00225E07" w:rsidP="00225E07">
      <w:pPr>
        <w:pStyle w:val="NoSpacing"/>
        <w:rPr>
          <w:rFonts w:ascii="Arial" w:hAnsi="Arial" w:cs="Arial"/>
          <w:b/>
          <w:sz w:val="28"/>
          <w:szCs w:val="28"/>
        </w:rPr>
      </w:pPr>
      <w:r w:rsidRPr="00D855A7">
        <w:rPr>
          <w:rFonts w:ascii="Arial" w:hAnsi="Arial" w:cs="Arial"/>
          <w:b/>
          <w:sz w:val="28"/>
          <w:szCs w:val="28"/>
        </w:rPr>
        <w:t>TRAINING</w:t>
      </w:r>
    </w:p>
    <w:p w:rsidR="00225E07" w:rsidRPr="00D855A7" w:rsidRDefault="00225E07" w:rsidP="00225E07">
      <w:pPr>
        <w:pStyle w:val="NoSpacing"/>
        <w:rPr>
          <w:rFonts w:ascii="Arial" w:hAnsi="Arial" w:cs="Arial"/>
          <w:b/>
        </w:rPr>
      </w:pPr>
    </w:p>
    <w:p w:rsidR="00225E07" w:rsidRPr="00D855A7" w:rsidRDefault="00225E07" w:rsidP="00225E07">
      <w:pPr>
        <w:pStyle w:val="NoSpacing"/>
        <w:numPr>
          <w:ilvl w:val="0"/>
          <w:numId w:val="5"/>
        </w:numPr>
        <w:rPr>
          <w:rFonts w:ascii="Arial" w:hAnsi="Arial" w:cs="Arial"/>
          <w:b/>
        </w:rPr>
      </w:pPr>
      <w:r w:rsidRPr="00D855A7">
        <w:rPr>
          <w:rFonts w:ascii="Arial" w:hAnsi="Arial" w:cs="Arial"/>
        </w:rPr>
        <w:t>Domestic Violence</w:t>
      </w:r>
    </w:p>
    <w:p w:rsidR="00225E07" w:rsidRPr="00D855A7" w:rsidRDefault="00225E07" w:rsidP="00225E07">
      <w:pPr>
        <w:pStyle w:val="NoSpacing"/>
        <w:numPr>
          <w:ilvl w:val="0"/>
          <w:numId w:val="5"/>
        </w:numPr>
        <w:rPr>
          <w:rFonts w:ascii="Arial" w:hAnsi="Arial" w:cs="Arial"/>
        </w:rPr>
      </w:pPr>
      <w:r w:rsidRPr="00D855A7">
        <w:rPr>
          <w:rFonts w:ascii="Arial" w:hAnsi="Arial" w:cs="Arial"/>
        </w:rPr>
        <w:t>Juvenile Sexual Offender</w:t>
      </w:r>
    </w:p>
    <w:p w:rsidR="00225E07" w:rsidRPr="00D855A7" w:rsidRDefault="00225E07" w:rsidP="00225E07">
      <w:pPr>
        <w:pStyle w:val="NoSpacing"/>
        <w:numPr>
          <w:ilvl w:val="0"/>
          <w:numId w:val="5"/>
        </w:numPr>
        <w:rPr>
          <w:rFonts w:ascii="Arial" w:hAnsi="Arial" w:cs="Arial"/>
        </w:rPr>
      </w:pPr>
      <w:r w:rsidRPr="00D855A7">
        <w:rPr>
          <w:rFonts w:ascii="Arial" w:hAnsi="Arial" w:cs="Arial"/>
        </w:rPr>
        <w:t>Handcuffing &amp; Use of Force</w:t>
      </w:r>
    </w:p>
    <w:p w:rsidR="00225E07" w:rsidRPr="00D855A7" w:rsidRDefault="00225E07" w:rsidP="00225E07">
      <w:pPr>
        <w:pStyle w:val="NoSpacing"/>
        <w:numPr>
          <w:ilvl w:val="0"/>
          <w:numId w:val="5"/>
        </w:numPr>
        <w:rPr>
          <w:rFonts w:ascii="Arial" w:hAnsi="Arial" w:cs="Arial"/>
        </w:rPr>
      </w:pPr>
      <w:r w:rsidRPr="00D855A7">
        <w:rPr>
          <w:rFonts w:ascii="Arial" w:hAnsi="Arial" w:cs="Arial"/>
        </w:rPr>
        <w:t>Night Firearms</w:t>
      </w:r>
    </w:p>
    <w:p w:rsidR="00225E07" w:rsidRPr="00D855A7" w:rsidRDefault="00225E07" w:rsidP="00225E07">
      <w:pPr>
        <w:pStyle w:val="NoSpacing"/>
        <w:numPr>
          <w:ilvl w:val="0"/>
          <w:numId w:val="5"/>
        </w:numPr>
        <w:rPr>
          <w:rFonts w:ascii="Arial" w:hAnsi="Arial" w:cs="Arial"/>
        </w:rPr>
      </w:pPr>
      <w:r w:rsidRPr="00D855A7">
        <w:rPr>
          <w:rFonts w:ascii="Arial" w:hAnsi="Arial" w:cs="Arial"/>
        </w:rPr>
        <w:t>Weapons of Mass Destruction</w:t>
      </w:r>
    </w:p>
    <w:p w:rsidR="00225E07" w:rsidRPr="00D855A7" w:rsidRDefault="00225E07" w:rsidP="00225E07">
      <w:pPr>
        <w:pStyle w:val="NoSpacing"/>
        <w:numPr>
          <w:ilvl w:val="0"/>
          <w:numId w:val="5"/>
        </w:numPr>
        <w:rPr>
          <w:rFonts w:ascii="Arial" w:hAnsi="Arial" w:cs="Arial"/>
        </w:rPr>
      </w:pPr>
      <w:r w:rsidRPr="00D855A7">
        <w:rPr>
          <w:rFonts w:ascii="Arial" w:hAnsi="Arial" w:cs="Arial"/>
        </w:rPr>
        <w:t>Incident Command Systems</w:t>
      </w:r>
    </w:p>
    <w:p w:rsidR="00225E07" w:rsidRPr="00D855A7" w:rsidRDefault="00225E07" w:rsidP="00225E07">
      <w:pPr>
        <w:pStyle w:val="NoSpacing"/>
        <w:numPr>
          <w:ilvl w:val="0"/>
          <w:numId w:val="5"/>
        </w:numPr>
        <w:rPr>
          <w:rFonts w:ascii="Arial" w:hAnsi="Arial" w:cs="Arial"/>
        </w:rPr>
      </w:pPr>
      <w:r w:rsidRPr="00D855A7">
        <w:rPr>
          <w:rFonts w:ascii="Arial" w:hAnsi="Arial" w:cs="Arial"/>
        </w:rPr>
        <w:t>Serving Search Warrants</w:t>
      </w:r>
    </w:p>
    <w:p w:rsidR="00225E07" w:rsidRPr="00D855A7" w:rsidRDefault="00225E07" w:rsidP="00225E07">
      <w:pPr>
        <w:pStyle w:val="NoSpacing"/>
        <w:numPr>
          <w:ilvl w:val="0"/>
          <w:numId w:val="5"/>
        </w:numPr>
        <w:rPr>
          <w:rFonts w:ascii="Arial" w:hAnsi="Arial" w:cs="Arial"/>
        </w:rPr>
      </w:pPr>
      <w:r w:rsidRPr="00D855A7">
        <w:rPr>
          <w:rFonts w:ascii="Arial" w:hAnsi="Arial" w:cs="Arial"/>
        </w:rPr>
        <w:t>CPR &amp; Blood borne Pathogens</w:t>
      </w:r>
    </w:p>
    <w:p w:rsidR="00225E07" w:rsidRPr="00D855A7" w:rsidRDefault="00225E07" w:rsidP="00225E07">
      <w:pPr>
        <w:pStyle w:val="NoSpacing"/>
        <w:numPr>
          <w:ilvl w:val="0"/>
          <w:numId w:val="5"/>
        </w:numPr>
        <w:rPr>
          <w:rFonts w:ascii="Arial" w:hAnsi="Arial" w:cs="Arial"/>
        </w:rPr>
      </w:pPr>
      <w:r w:rsidRPr="00D855A7">
        <w:rPr>
          <w:rFonts w:ascii="Arial" w:hAnsi="Arial" w:cs="Arial"/>
        </w:rPr>
        <w:t>SOG Ground Fighting</w:t>
      </w:r>
    </w:p>
    <w:p w:rsidR="00225E07" w:rsidRPr="00D855A7" w:rsidRDefault="00225E07" w:rsidP="00225E07">
      <w:pPr>
        <w:pStyle w:val="NoSpacing"/>
        <w:numPr>
          <w:ilvl w:val="0"/>
          <w:numId w:val="5"/>
        </w:numPr>
        <w:rPr>
          <w:rFonts w:ascii="Arial" w:hAnsi="Arial" w:cs="Arial"/>
        </w:rPr>
      </w:pPr>
      <w:r w:rsidRPr="00D855A7">
        <w:rPr>
          <w:rFonts w:ascii="Arial" w:hAnsi="Arial" w:cs="Arial"/>
        </w:rPr>
        <w:t>CMS FTO Transition Course</w:t>
      </w:r>
      <w:r w:rsidRPr="00D855A7">
        <w:rPr>
          <w:rFonts w:ascii="Arial" w:hAnsi="Arial" w:cs="Arial"/>
        </w:rPr>
        <w:tab/>
      </w:r>
      <w:r w:rsidRPr="00D855A7">
        <w:rPr>
          <w:rFonts w:ascii="Arial" w:hAnsi="Arial" w:cs="Arial"/>
        </w:rPr>
        <w:tab/>
      </w:r>
      <w:r w:rsidRPr="00D855A7">
        <w:rPr>
          <w:rFonts w:ascii="Arial" w:hAnsi="Arial" w:cs="Arial"/>
        </w:rPr>
        <w:tab/>
      </w:r>
      <w:r w:rsidRPr="00D855A7">
        <w:rPr>
          <w:rFonts w:ascii="Arial" w:hAnsi="Arial" w:cs="Arial"/>
        </w:rPr>
        <w:tab/>
      </w:r>
    </w:p>
    <w:p w:rsidR="00225E07" w:rsidRPr="00D855A7" w:rsidRDefault="00225E07" w:rsidP="00225E07">
      <w:pPr>
        <w:pStyle w:val="NoSpacing"/>
        <w:numPr>
          <w:ilvl w:val="0"/>
          <w:numId w:val="5"/>
        </w:numPr>
        <w:rPr>
          <w:rFonts w:ascii="Arial" w:hAnsi="Arial" w:cs="Arial"/>
        </w:rPr>
      </w:pPr>
      <w:r w:rsidRPr="00D855A7">
        <w:rPr>
          <w:rFonts w:ascii="Arial" w:hAnsi="Arial" w:cs="Arial"/>
        </w:rPr>
        <w:t>Captive Wildlife</w:t>
      </w:r>
    </w:p>
    <w:p w:rsidR="00225E07" w:rsidRPr="00D855A7" w:rsidRDefault="00225E07" w:rsidP="00225E07">
      <w:pPr>
        <w:pStyle w:val="NoSpacing"/>
        <w:numPr>
          <w:ilvl w:val="0"/>
          <w:numId w:val="5"/>
        </w:numPr>
        <w:rPr>
          <w:rFonts w:ascii="Arial" w:hAnsi="Arial" w:cs="Arial"/>
        </w:rPr>
      </w:pPr>
      <w:r w:rsidRPr="00D855A7">
        <w:rPr>
          <w:rFonts w:ascii="Arial" w:hAnsi="Arial" w:cs="Arial"/>
        </w:rPr>
        <w:t>Homeland Security</w:t>
      </w:r>
    </w:p>
    <w:p w:rsidR="00225E07" w:rsidRPr="00D855A7" w:rsidRDefault="00225E07" w:rsidP="00225E07">
      <w:pPr>
        <w:pStyle w:val="NoSpacing"/>
        <w:numPr>
          <w:ilvl w:val="0"/>
          <w:numId w:val="5"/>
        </w:numPr>
        <w:rPr>
          <w:rFonts w:ascii="Arial" w:hAnsi="Arial" w:cs="Arial"/>
        </w:rPr>
      </w:pPr>
      <w:r w:rsidRPr="00D855A7">
        <w:rPr>
          <w:rFonts w:ascii="Arial" w:hAnsi="Arial" w:cs="Arial"/>
        </w:rPr>
        <w:t>National Marine Fisheries</w:t>
      </w:r>
    </w:p>
    <w:p w:rsidR="00225E07" w:rsidRPr="00D855A7" w:rsidRDefault="00225E07" w:rsidP="00225E07">
      <w:pPr>
        <w:pStyle w:val="NoSpacing"/>
        <w:numPr>
          <w:ilvl w:val="0"/>
          <w:numId w:val="5"/>
        </w:numPr>
        <w:rPr>
          <w:rFonts w:ascii="Arial" w:hAnsi="Arial" w:cs="Arial"/>
        </w:rPr>
      </w:pPr>
      <w:r w:rsidRPr="00D855A7">
        <w:rPr>
          <w:rFonts w:ascii="Arial" w:hAnsi="Arial" w:cs="Arial"/>
        </w:rPr>
        <w:t>Boating Firearms</w:t>
      </w:r>
    </w:p>
    <w:p w:rsidR="00225E07" w:rsidRPr="00D855A7" w:rsidRDefault="00225E07" w:rsidP="00225E07">
      <w:pPr>
        <w:pStyle w:val="NoSpacing"/>
        <w:numPr>
          <w:ilvl w:val="0"/>
          <w:numId w:val="5"/>
        </w:numPr>
        <w:rPr>
          <w:rFonts w:ascii="Arial" w:hAnsi="Arial" w:cs="Arial"/>
        </w:rPr>
      </w:pPr>
      <w:r w:rsidRPr="00D855A7">
        <w:rPr>
          <w:rFonts w:ascii="Arial" w:hAnsi="Arial" w:cs="Arial"/>
        </w:rPr>
        <w:t>South Region Special Operations Group</w:t>
      </w:r>
    </w:p>
    <w:p w:rsidR="00225E07" w:rsidRPr="00D855A7" w:rsidRDefault="00225E07" w:rsidP="00225E07">
      <w:pPr>
        <w:pStyle w:val="NoSpacing"/>
        <w:numPr>
          <w:ilvl w:val="0"/>
          <w:numId w:val="5"/>
        </w:numPr>
        <w:rPr>
          <w:rFonts w:ascii="Arial" w:hAnsi="Arial" w:cs="Arial"/>
        </w:rPr>
      </w:pPr>
      <w:r w:rsidRPr="00D855A7">
        <w:rPr>
          <w:rFonts w:ascii="Arial" w:hAnsi="Arial" w:cs="Arial"/>
        </w:rPr>
        <w:t>Personal Protection Equipment</w:t>
      </w:r>
    </w:p>
    <w:p w:rsidR="00225E07" w:rsidRPr="00D855A7" w:rsidRDefault="00225E07" w:rsidP="00225E07">
      <w:pPr>
        <w:pStyle w:val="NoSpacing"/>
        <w:numPr>
          <w:ilvl w:val="0"/>
          <w:numId w:val="5"/>
        </w:numPr>
        <w:rPr>
          <w:rFonts w:ascii="Arial" w:hAnsi="Arial" w:cs="Arial"/>
        </w:rPr>
      </w:pPr>
      <w:r w:rsidRPr="00D855A7">
        <w:rPr>
          <w:rFonts w:ascii="Arial" w:hAnsi="Arial" w:cs="Arial"/>
        </w:rPr>
        <w:t>BUI &amp; Standardized Field Sobriety Testing</w:t>
      </w:r>
    </w:p>
    <w:p w:rsidR="00225E07" w:rsidRPr="00D855A7" w:rsidRDefault="00225E07" w:rsidP="00225E07">
      <w:pPr>
        <w:pStyle w:val="NoSpacing"/>
        <w:numPr>
          <w:ilvl w:val="0"/>
          <w:numId w:val="5"/>
        </w:numPr>
        <w:rPr>
          <w:rFonts w:ascii="Arial" w:hAnsi="Arial" w:cs="Arial"/>
        </w:rPr>
      </w:pPr>
      <w:r w:rsidRPr="00D855A7">
        <w:rPr>
          <w:rFonts w:ascii="Arial" w:hAnsi="Arial" w:cs="Arial"/>
        </w:rPr>
        <w:t>Domestic Security Waterborne Tactics</w:t>
      </w:r>
    </w:p>
    <w:p w:rsidR="00225E07" w:rsidRPr="00D855A7" w:rsidRDefault="00225E07" w:rsidP="00225E07">
      <w:pPr>
        <w:pStyle w:val="NoSpacing"/>
        <w:numPr>
          <w:ilvl w:val="0"/>
          <w:numId w:val="5"/>
        </w:numPr>
        <w:rPr>
          <w:rFonts w:ascii="Arial" w:hAnsi="Arial" w:cs="Arial"/>
        </w:rPr>
      </w:pPr>
      <w:r w:rsidRPr="00D855A7">
        <w:rPr>
          <w:rFonts w:ascii="Arial" w:hAnsi="Arial" w:cs="Arial"/>
        </w:rPr>
        <w:t>Airboat Handling</w:t>
      </w:r>
    </w:p>
    <w:p w:rsidR="00225E07" w:rsidRPr="00D855A7" w:rsidRDefault="00225E07" w:rsidP="00225E07">
      <w:pPr>
        <w:pStyle w:val="NoSpacing"/>
        <w:numPr>
          <w:ilvl w:val="0"/>
          <w:numId w:val="5"/>
        </w:numPr>
        <w:rPr>
          <w:rFonts w:ascii="Arial" w:hAnsi="Arial" w:cs="Arial"/>
        </w:rPr>
      </w:pPr>
      <w:r w:rsidRPr="00D855A7">
        <w:rPr>
          <w:rFonts w:ascii="Arial" w:hAnsi="Arial" w:cs="Arial"/>
        </w:rPr>
        <w:t>Survival Spanish</w:t>
      </w:r>
    </w:p>
    <w:p w:rsidR="00225E07" w:rsidRPr="00D855A7" w:rsidRDefault="00225E07" w:rsidP="00225E07">
      <w:pPr>
        <w:pStyle w:val="NoSpacing"/>
        <w:numPr>
          <w:ilvl w:val="0"/>
          <w:numId w:val="5"/>
        </w:numPr>
        <w:rPr>
          <w:rFonts w:ascii="Arial" w:hAnsi="Arial" w:cs="Arial"/>
        </w:rPr>
      </w:pPr>
      <w:r w:rsidRPr="00D855A7">
        <w:rPr>
          <w:rFonts w:ascii="Arial" w:hAnsi="Arial" w:cs="Arial"/>
        </w:rPr>
        <w:t>Migratory Bird Enforcement</w:t>
      </w:r>
    </w:p>
    <w:p w:rsidR="00225E07" w:rsidRPr="00D855A7" w:rsidRDefault="00225E07" w:rsidP="00225E07">
      <w:pPr>
        <w:pStyle w:val="NoSpacing"/>
        <w:numPr>
          <w:ilvl w:val="0"/>
          <w:numId w:val="5"/>
        </w:numPr>
        <w:rPr>
          <w:rFonts w:ascii="Arial" w:hAnsi="Arial" w:cs="Arial"/>
        </w:rPr>
      </w:pPr>
      <w:r w:rsidRPr="00D855A7">
        <w:rPr>
          <w:rFonts w:ascii="Arial" w:hAnsi="Arial" w:cs="Arial"/>
        </w:rPr>
        <w:t>Expandable Baton</w:t>
      </w:r>
    </w:p>
    <w:p w:rsidR="00225E07" w:rsidRPr="00D855A7" w:rsidRDefault="00225E07" w:rsidP="00225E07">
      <w:pPr>
        <w:pStyle w:val="NoSpacing"/>
        <w:numPr>
          <w:ilvl w:val="0"/>
          <w:numId w:val="5"/>
        </w:numPr>
        <w:rPr>
          <w:rFonts w:ascii="Arial" w:hAnsi="Arial" w:cs="Arial"/>
        </w:rPr>
      </w:pPr>
      <w:r w:rsidRPr="00D855A7">
        <w:rPr>
          <w:rFonts w:ascii="Arial" w:hAnsi="Arial" w:cs="Arial"/>
        </w:rPr>
        <w:t>GPS &amp; Navigation</w:t>
      </w:r>
    </w:p>
    <w:p w:rsidR="00225E07" w:rsidRPr="00D855A7" w:rsidRDefault="00225E07" w:rsidP="00225E07">
      <w:pPr>
        <w:pStyle w:val="NoSpacing"/>
        <w:numPr>
          <w:ilvl w:val="0"/>
          <w:numId w:val="5"/>
        </w:numPr>
        <w:rPr>
          <w:rFonts w:ascii="Arial" w:hAnsi="Arial" w:cs="Arial"/>
        </w:rPr>
      </w:pPr>
      <w:r w:rsidRPr="00D855A7">
        <w:rPr>
          <w:rFonts w:ascii="Arial" w:hAnsi="Arial" w:cs="Arial"/>
        </w:rPr>
        <w:t>Evidence &amp; Forfeiture</w:t>
      </w:r>
    </w:p>
    <w:p w:rsidR="00225E07" w:rsidRPr="00D855A7" w:rsidRDefault="00225E07" w:rsidP="00225E07">
      <w:pPr>
        <w:pStyle w:val="NoSpacing"/>
        <w:numPr>
          <w:ilvl w:val="0"/>
          <w:numId w:val="5"/>
        </w:numPr>
        <w:rPr>
          <w:rFonts w:ascii="Arial" w:hAnsi="Arial" w:cs="Arial"/>
        </w:rPr>
      </w:pPr>
      <w:r w:rsidRPr="00D855A7">
        <w:rPr>
          <w:rFonts w:ascii="Arial" w:hAnsi="Arial" w:cs="Arial"/>
        </w:rPr>
        <w:t>Interview &amp; Interrogations</w:t>
      </w:r>
    </w:p>
    <w:p w:rsidR="00225E07" w:rsidRPr="00D855A7" w:rsidRDefault="00225E07" w:rsidP="00225E07">
      <w:pPr>
        <w:pStyle w:val="NoSpacing"/>
        <w:numPr>
          <w:ilvl w:val="0"/>
          <w:numId w:val="5"/>
        </w:numPr>
        <w:rPr>
          <w:rFonts w:ascii="Arial" w:hAnsi="Arial" w:cs="Arial"/>
        </w:rPr>
      </w:pPr>
      <w:r w:rsidRPr="00D855A7">
        <w:rPr>
          <w:rFonts w:ascii="Arial" w:hAnsi="Arial" w:cs="Arial"/>
        </w:rPr>
        <w:t>Night Driving</w:t>
      </w:r>
    </w:p>
    <w:p w:rsidR="009E5DB0" w:rsidRDefault="009E5DB0" w:rsidP="009E5DB0">
      <w:pPr>
        <w:spacing w:line="360" w:lineRule="auto"/>
        <w:rPr>
          <w:rFonts w:ascii="Arial" w:hAnsi="Arial" w:cs="Arial"/>
        </w:rPr>
      </w:pPr>
    </w:p>
    <w:p w:rsidR="009E5DB0" w:rsidRDefault="00BA36B6" w:rsidP="009E5DB0">
      <w:pPr>
        <w:spacing w:line="360" w:lineRule="auto"/>
        <w:rPr>
          <w:rFonts w:ascii="Arial" w:hAnsi="Arial" w:cs="Arial"/>
        </w:rPr>
      </w:pPr>
      <w:r w:rsidRPr="00BA36B6">
        <w:rPr>
          <w:rFonts w:ascii="Arial" w:hAnsi="Arial" w:cs="Arial"/>
        </w:rPr>
        <w:lastRenderedPageBreak/>
        <w:drawing>
          <wp:inline distT="0" distB="0" distL="0" distR="0">
            <wp:extent cx="5943600" cy="1066800"/>
            <wp:effectExtent l="19050" t="0" r="0" b="0"/>
            <wp:docPr id="2" name="Picture 1" descr="sciproc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prochead"/>
                    <pic:cNvPicPr>
                      <a:picLocks noChangeAspect="1" noChangeArrowheads="1"/>
                    </pic:cNvPicPr>
                  </pic:nvPicPr>
                  <pic:blipFill>
                    <a:blip r:embed="rId9" cstate="print"/>
                    <a:srcRect/>
                    <a:stretch>
                      <a:fillRect/>
                    </a:stretch>
                  </pic:blipFill>
                  <pic:spPr bwMode="auto">
                    <a:xfrm>
                      <a:off x="0" y="0"/>
                      <a:ext cx="5943600" cy="1066800"/>
                    </a:xfrm>
                    <a:prstGeom prst="rect">
                      <a:avLst/>
                    </a:prstGeom>
                    <a:noFill/>
                    <a:ln w="9525">
                      <a:noFill/>
                      <a:miter lim="800000"/>
                      <a:headEnd/>
                      <a:tailEnd/>
                    </a:ln>
                  </pic:spPr>
                </pic:pic>
              </a:graphicData>
            </a:graphic>
          </wp:inline>
        </w:drawing>
      </w:r>
    </w:p>
    <w:p w:rsidR="00BA36B6" w:rsidRPr="004E0AD2" w:rsidRDefault="00BA36B6" w:rsidP="00BA36B6">
      <w:pPr>
        <w:pStyle w:val="NoSpacing"/>
        <w:jc w:val="center"/>
        <w:rPr>
          <w:rFonts w:ascii="Arial" w:hAnsi="Arial" w:cs="Arial"/>
          <w:b/>
          <w:sz w:val="32"/>
          <w:szCs w:val="32"/>
        </w:rPr>
      </w:pPr>
      <w:r w:rsidRPr="004E0AD2">
        <w:rPr>
          <w:rFonts w:ascii="Arial" w:hAnsi="Arial" w:cs="Arial"/>
          <w:b/>
          <w:sz w:val="32"/>
          <w:szCs w:val="32"/>
        </w:rPr>
        <w:t>Proposal Cover Sheet</w:t>
      </w:r>
    </w:p>
    <w:p w:rsidR="00BA36B6" w:rsidRPr="004E0AD2" w:rsidRDefault="00BA36B6" w:rsidP="00BA36B6">
      <w:pPr>
        <w:pStyle w:val="NoSpacing"/>
        <w:jc w:val="center"/>
        <w:rPr>
          <w:rFonts w:ascii="Arial" w:hAnsi="Arial" w:cs="Arial"/>
          <w:sz w:val="28"/>
          <w:szCs w:val="28"/>
        </w:rPr>
      </w:pPr>
      <w:r w:rsidRPr="004E0AD2">
        <w:rPr>
          <w:rFonts w:ascii="Arial" w:hAnsi="Arial" w:cs="Arial"/>
          <w:b/>
          <w:sz w:val="28"/>
          <w:szCs w:val="28"/>
        </w:rPr>
        <w:t>Term:</w:t>
      </w:r>
      <w:r w:rsidRPr="004E0AD2">
        <w:rPr>
          <w:rFonts w:ascii="Arial" w:hAnsi="Arial" w:cs="Arial"/>
          <w:sz w:val="28"/>
          <w:szCs w:val="28"/>
        </w:rPr>
        <w:t xml:space="preserve">  Fall</w:t>
      </w:r>
    </w:p>
    <w:p w:rsidR="00BA36B6" w:rsidRPr="004E0AD2" w:rsidRDefault="00BA36B6" w:rsidP="00BA36B6">
      <w:pPr>
        <w:pStyle w:val="NoSpacing"/>
        <w:jc w:val="center"/>
        <w:rPr>
          <w:rFonts w:ascii="Arial" w:hAnsi="Arial" w:cs="Arial"/>
          <w:sz w:val="28"/>
          <w:szCs w:val="28"/>
        </w:rPr>
      </w:pPr>
      <w:r w:rsidRPr="004E0AD2">
        <w:rPr>
          <w:rFonts w:ascii="Arial" w:hAnsi="Arial" w:cs="Arial"/>
          <w:b/>
          <w:sz w:val="28"/>
          <w:szCs w:val="28"/>
        </w:rPr>
        <w:t>Instructor:</w:t>
      </w:r>
      <w:r w:rsidRPr="004E0AD2">
        <w:rPr>
          <w:rFonts w:ascii="Arial" w:hAnsi="Arial" w:cs="Arial"/>
          <w:sz w:val="28"/>
          <w:szCs w:val="28"/>
        </w:rPr>
        <w:t xml:space="preserve">  N. Demers</w:t>
      </w:r>
    </w:p>
    <w:p w:rsidR="00BA36B6" w:rsidRPr="004E0AD2" w:rsidRDefault="00BA36B6" w:rsidP="00BA36B6">
      <w:pPr>
        <w:pStyle w:val="NoSpacing"/>
        <w:rPr>
          <w:rFonts w:ascii="Arial" w:hAnsi="Arial" w:cs="Arial"/>
        </w:rPr>
      </w:pPr>
    </w:p>
    <w:p w:rsidR="00BA36B6" w:rsidRPr="004E0AD2" w:rsidRDefault="00BA36B6" w:rsidP="00BA36B6">
      <w:pPr>
        <w:rPr>
          <w:rFonts w:ascii="Arial" w:hAnsi="Arial" w:cs="Arial"/>
          <w:sz w:val="24"/>
          <w:szCs w:val="24"/>
        </w:rPr>
      </w:pPr>
      <w:r w:rsidRPr="004E0AD2">
        <w:rPr>
          <w:rFonts w:ascii="Arial" w:hAnsi="Arial" w:cs="Arial"/>
          <w:sz w:val="24"/>
          <w:szCs w:val="24"/>
        </w:rPr>
        <w:t xml:space="preserve">Name:   </w:t>
      </w:r>
      <w:r w:rsidRPr="004E0AD2">
        <w:rPr>
          <w:rFonts w:ascii="Arial" w:hAnsi="Arial" w:cs="Arial"/>
          <w:sz w:val="24"/>
          <w:szCs w:val="24"/>
          <w:u w:val="single"/>
        </w:rPr>
        <w:t>Lance York</w:t>
      </w:r>
    </w:p>
    <w:p w:rsidR="00BA36B6" w:rsidRPr="004E0AD2" w:rsidRDefault="00BA36B6" w:rsidP="00BA36B6">
      <w:pPr>
        <w:rPr>
          <w:rFonts w:ascii="Arial" w:hAnsi="Arial" w:cs="Arial"/>
          <w:sz w:val="24"/>
          <w:szCs w:val="24"/>
        </w:rPr>
      </w:pPr>
      <w:r w:rsidRPr="004E0AD2">
        <w:rPr>
          <w:rFonts w:ascii="Arial" w:hAnsi="Arial" w:cs="Arial"/>
          <w:sz w:val="24"/>
          <w:szCs w:val="24"/>
        </w:rPr>
        <w:t xml:space="preserve">Present Year in Education:  </w:t>
      </w:r>
      <w:r w:rsidRPr="004E0AD2">
        <w:rPr>
          <w:rFonts w:ascii="Arial" w:hAnsi="Arial" w:cs="Arial"/>
          <w:sz w:val="24"/>
          <w:szCs w:val="24"/>
          <w:u w:val="single"/>
        </w:rPr>
        <w:t>Senior</w:t>
      </w:r>
    </w:p>
    <w:p w:rsidR="00BA36B6" w:rsidRPr="004E0AD2" w:rsidRDefault="00BA36B6" w:rsidP="00BA36B6">
      <w:pPr>
        <w:rPr>
          <w:rFonts w:ascii="Arial" w:hAnsi="Arial" w:cs="Arial"/>
          <w:sz w:val="24"/>
          <w:szCs w:val="24"/>
        </w:rPr>
      </w:pPr>
      <w:r w:rsidRPr="004E0AD2">
        <w:rPr>
          <w:rFonts w:ascii="Arial" w:hAnsi="Arial" w:cs="Arial"/>
          <w:sz w:val="24"/>
          <w:szCs w:val="24"/>
        </w:rPr>
        <w:t xml:space="preserve">E-mail Address:  </w:t>
      </w:r>
      <w:hyperlink r:id="rId10" w:history="1">
        <w:r w:rsidRPr="004E0AD2">
          <w:rPr>
            <w:rStyle w:val="Hyperlink"/>
            <w:rFonts w:ascii="Arial" w:hAnsi="Arial" w:cs="Arial"/>
            <w:sz w:val="24"/>
            <w:szCs w:val="24"/>
          </w:rPr>
          <w:t>lyork@fgcu.edu</w:t>
        </w:r>
      </w:hyperlink>
    </w:p>
    <w:p w:rsidR="00BA36B6" w:rsidRPr="004E0AD2" w:rsidRDefault="00BA36B6" w:rsidP="00BA36B6">
      <w:pPr>
        <w:rPr>
          <w:rFonts w:ascii="Arial" w:hAnsi="Arial" w:cs="Arial"/>
          <w:sz w:val="24"/>
          <w:szCs w:val="24"/>
        </w:rPr>
      </w:pPr>
      <w:r w:rsidRPr="004E0AD2">
        <w:rPr>
          <w:rFonts w:ascii="Arial" w:hAnsi="Arial" w:cs="Arial"/>
          <w:sz w:val="24"/>
          <w:szCs w:val="24"/>
        </w:rPr>
        <w:t xml:space="preserve">Major:  </w:t>
      </w:r>
      <w:r w:rsidRPr="004E0AD2">
        <w:rPr>
          <w:rFonts w:ascii="Arial" w:hAnsi="Arial" w:cs="Arial"/>
          <w:sz w:val="24"/>
          <w:szCs w:val="24"/>
          <w:u w:val="single"/>
        </w:rPr>
        <w:t>Environmental Studies</w:t>
      </w:r>
    </w:p>
    <w:p w:rsidR="00BA36B6" w:rsidRPr="004E0AD2" w:rsidRDefault="00BA36B6" w:rsidP="00BA36B6">
      <w:pPr>
        <w:rPr>
          <w:rFonts w:ascii="Arial" w:hAnsi="Arial" w:cs="Arial"/>
          <w:sz w:val="24"/>
          <w:szCs w:val="24"/>
        </w:rPr>
      </w:pPr>
      <w:r w:rsidRPr="004E0AD2">
        <w:rPr>
          <w:rFonts w:ascii="Arial" w:hAnsi="Arial" w:cs="Arial"/>
          <w:sz w:val="24"/>
          <w:szCs w:val="24"/>
        </w:rPr>
        <w:t xml:space="preserve">Have you identified a research mentor for a senior thesis:  </w:t>
      </w:r>
      <w:r w:rsidRPr="004E0AD2">
        <w:rPr>
          <w:rFonts w:ascii="Arial" w:hAnsi="Arial" w:cs="Arial"/>
          <w:sz w:val="24"/>
          <w:szCs w:val="24"/>
          <w:u w:val="single"/>
        </w:rPr>
        <w:t>No?</w:t>
      </w:r>
    </w:p>
    <w:p w:rsidR="00BA36B6" w:rsidRPr="004E0AD2" w:rsidRDefault="00BA36B6" w:rsidP="00BA36B6">
      <w:pPr>
        <w:pStyle w:val="NoSpacing"/>
        <w:rPr>
          <w:rFonts w:ascii="Arial" w:hAnsi="Arial" w:cs="Arial"/>
          <w:sz w:val="24"/>
          <w:szCs w:val="24"/>
        </w:rPr>
      </w:pPr>
    </w:p>
    <w:p w:rsidR="00BA36B6" w:rsidRDefault="00BA36B6" w:rsidP="00BA36B6">
      <w:pPr>
        <w:pStyle w:val="NoSpacing"/>
        <w:rPr>
          <w:rFonts w:ascii="Arial" w:hAnsi="Arial" w:cs="Arial"/>
          <w:sz w:val="24"/>
          <w:szCs w:val="24"/>
          <w:u w:val="single"/>
        </w:rPr>
      </w:pPr>
      <w:r w:rsidRPr="004E0AD2">
        <w:rPr>
          <w:rFonts w:ascii="Arial" w:hAnsi="Arial" w:cs="Arial"/>
          <w:b/>
          <w:sz w:val="24"/>
          <w:szCs w:val="24"/>
        </w:rPr>
        <w:t>Title of Proposal</w:t>
      </w:r>
      <w:r w:rsidRPr="004E0AD2">
        <w:rPr>
          <w:rFonts w:ascii="Arial" w:hAnsi="Arial" w:cs="Arial"/>
          <w:b/>
          <w:sz w:val="24"/>
          <w:szCs w:val="24"/>
          <w:u w:val="single"/>
        </w:rPr>
        <w:t>:</w:t>
      </w:r>
      <w:r w:rsidRPr="004E0AD2">
        <w:rPr>
          <w:rFonts w:ascii="Arial" w:hAnsi="Arial" w:cs="Arial"/>
          <w:sz w:val="24"/>
          <w:szCs w:val="24"/>
          <w:u w:val="single"/>
        </w:rPr>
        <w:t xml:space="preserve">  Will an unrestricted increase in the Goliath Grouper population negatively affect coral reef restoration by reducing herbivorous fish abundance and grazing intensity?</w:t>
      </w:r>
    </w:p>
    <w:p w:rsidR="00BA36B6" w:rsidRDefault="00BA36B6" w:rsidP="00BA36B6">
      <w:pPr>
        <w:pStyle w:val="NoSpacing"/>
        <w:rPr>
          <w:rFonts w:ascii="Arial" w:hAnsi="Arial" w:cs="Arial"/>
          <w:sz w:val="24"/>
          <w:szCs w:val="24"/>
          <w:u w:val="single"/>
        </w:rPr>
      </w:pPr>
    </w:p>
    <w:p w:rsidR="00BA36B6" w:rsidRPr="00AC1ECF" w:rsidRDefault="00BA36B6" w:rsidP="00BA36B6">
      <w:pPr>
        <w:pStyle w:val="NoSpacing"/>
        <w:rPr>
          <w:rFonts w:ascii="Arial" w:hAnsi="Arial" w:cs="Arial"/>
          <w:b/>
          <w:sz w:val="24"/>
          <w:szCs w:val="24"/>
          <w:u w:val="single"/>
        </w:rPr>
      </w:pPr>
      <w:r w:rsidRPr="00AC1ECF">
        <w:rPr>
          <w:rFonts w:ascii="Arial" w:hAnsi="Arial" w:cs="Arial"/>
          <w:b/>
          <w:sz w:val="24"/>
          <w:szCs w:val="24"/>
          <w:u w:val="single"/>
        </w:rPr>
        <w:t>______________________________________________________________________</w:t>
      </w:r>
    </w:p>
    <w:p w:rsidR="00BA36B6" w:rsidRPr="00AC1ECF" w:rsidRDefault="00BA36B6" w:rsidP="00BA36B6">
      <w:pPr>
        <w:pStyle w:val="NoSpacing"/>
        <w:rPr>
          <w:rFonts w:ascii="Arial" w:hAnsi="Arial" w:cs="Arial"/>
          <w:b/>
          <w:sz w:val="24"/>
          <w:szCs w:val="24"/>
        </w:rPr>
      </w:pPr>
    </w:p>
    <w:p w:rsidR="00BA36B6" w:rsidRPr="004E0AD2" w:rsidRDefault="00BA36B6" w:rsidP="00BA36B6">
      <w:pPr>
        <w:pStyle w:val="NoSpacing"/>
        <w:rPr>
          <w:rFonts w:ascii="Arial" w:hAnsi="Arial" w:cs="Arial"/>
          <w:sz w:val="24"/>
          <w:szCs w:val="24"/>
          <w:u w:val="single"/>
        </w:rPr>
      </w:pPr>
      <w:r w:rsidRPr="004E0AD2">
        <w:rPr>
          <w:rFonts w:ascii="Arial" w:hAnsi="Arial" w:cs="Arial"/>
          <w:sz w:val="24"/>
          <w:szCs w:val="24"/>
        </w:rPr>
        <w:t xml:space="preserve">Key Words:  </w:t>
      </w:r>
      <w:r w:rsidRPr="00AC1ECF">
        <w:rPr>
          <w:rFonts w:ascii="Arial" w:hAnsi="Arial" w:cs="Arial"/>
          <w:i/>
          <w:sz w:val="24"/>
          <w:szCs w:val="24"/>
          <w:u w:val="single"/>
        </w:rPr>
        <w:t>Epinephelus itajara</w:t>
      </w:r>
      <w:r w:rsidRPr="004E0AD2">
        <w:rPr>
          <w:rFonts w:ascii="Arial" w:hAnsi="Arial" w:cs="Arial"/>
          <w:sz w:val="24"/>
          <w:szCs w:val="24"/>
          <w:u w:val="single"/>
        </w:rPr>
        <w:t>, Life Behavior, Herbivorous Fish</w:t>
      </w:r>
    </w:p>
    <w:p w:rsidR="00BA36B6" w:rsidRPr="004E0AD2" w:rsidRDefault="00BA36B6" w:rsidP="00BA36B6">
      <w:pPr>
        <w:pStyle w:val="NoSpacing"/>
        <w:rPr>
          <w:rFonts w:ascii="Arial" w:hAnsi="Arial" w:cs="Arial"/>
          <w:sz w:val="24"/>
          <w:szCs w:val="24"/>
          <w:u w:val="single"/>
        </w:rPr>
      </w:pPr>
    </w:p>
    <w:p w:rsidR="00BA36B6" w:rsidRDefault="00BA36B6" w:rsidP="00BA36B6">
      <w:pPr>
        <w:pStyle w:val="NoSpacing"/>
        <w:rPr>
          <w:rFonts w:ascii="Arial" w:hAnsi="Arial" w:cs="Arial"/>
          <w:b/>
          <w:sz w:val="24"/>
          <w:szCs w:val="24"/>
        </w:rPr>
      </w:pPr>
      <w:r w:rsidRPr="00AC1ECF">
        <w:rPr>
          <w:rFonts w:ascii="Arial" w:hAnsi="Arial" w:cs="Arial"/>
          <w:b/>
          <w:sz w:val="24"/>
          <w:szCs w:val="24"/>
        </w:rPr>
        <w:t>Checklist:</w:t>
      </w:r>
    </w:p>
    <w:p w:rsidR="00BA36B6" w:rsidRDefault="00BA36B6" w:rsidP="00BA36B6">
      <w:pPr>
        <w:pStyle w:val="NoSpacing"/>
        <w:rPr>
          <w:rFonts w:ascii="Arial" w:hAnsi="Arial" w:cs="Arial"/>
          <w:b/>
          <w:sz w:val="24"/>
          <w:szCs w:val="24"/>
        </w:rPr>
      </w:pPr>
    </w:p>
    <w:p w:rsidR="00BA36B6" w:rsidRDefault="00BA36B6" w:rsidP="00BA36B6">
      <w:pPr>
        <w:pStyle w:val="NoSpacing"/>
        <w:rPr>
          <w:rFonts w:ascii="Arial" w:hAnsi="Arial" w:cs="Arial"/>
          <w:sz w:val="24"/>
          <w:szCs w:val="24"/>
        </w:rPr>
      </w:pPr>
      <w:r>
        <w:rPr>
          <w:rFonts w:ascii="Arial" w:hAnsi="Arial" w:cs="Arial"/>
          <w:sz w:val="24"/>
          <w:szCs w:val="24"/>
        </w:rPr>
        <w:t>All required portions of the first submission are included:  Yes</w:t>
      </w:r>
    </w:p>
    <w:p w:rsidR="00BA36B6" w:rsidRDefault="00BA36B6" w:rsidP="00BA36B6">
      <w:pPr>
        <w:pStyle w:val="NoSpacing"/>
        <w:rPr>
          <w:rFonts w:ascii="Arial" w:hAnsi="Arial" w:cs="Arial"/>
          <w:sz w:val="24"/>
          <w:szCs w:val="24"/>
        </w:rPr>
      </w:pPr>
    </w:p>
    <w:p w:rsidR="00BA36B6" w:rsidRDefault="00BA36B6" w:rsidP="00BA36B6">
      <w:pPr>
        <w:pStyle w:val="NoSpacing"/>
        <w:rPr>
          <w:rFonts w:ascii="Arial" w:hAnsi="Arial" w:cs="Arial"/>
          <w:sz w:val="24"/>
          <w:szCs w:val="24"/>
        </w:rPr>
      </w:pPr>
      <w:r>
        <w:rPr>
          <w:rFonts w:ascii="Arial" w:hAnsi="Arial" w:cs="Arial"/>
          <w:sz w:val="24"/>
          <w:szCs w:val="24"/>
        </w:rPr>
        <w:t>I had external reviewer read the proposal:  Yes - Megan York and Prof. N. Demers</w:t>
      </w:r>
    </w:p>
    <w:p w:rsidR="00BA36B6" w:rsidRDefault="00BA36B6" w:rsidP="00BA36B6">
      <w:pPr>
        <w:pStyle w:val="NoSpacing"/>
        <w:rPr>
          <w:rFonts w:ascii="Arial" w:hAnsi="Arial" w:cs="Arial"/>
          <w:sz w:val="24"/>
          <w:szCs w:val="24"/>
        </w:rPr>
      </w:pPr>
    </w:p>
    <w:p w:rsidR="00BA36B6" w:rsidRPr="00AC1ECF" w:rsidRDefault="00BA36B6" w:rsidP="00BA36B6">
      <w:pPr>
        <w:pStyle w:val="NoSpacing"/>
        <w:rPr>
          <w:rFonts w:ascii="Arial" w:hAnsi="Arial" w:cs="Arial"/>
          <w:sz w:val="24"/>
          <w:szCs w:val="24"/>
        </w:rPr>
      </w:pPr>
      <w:r>
        <w:rPr>
          <w:rFonts w:ascii="Arial" w:hAnsi="Arial" w:cs="Arial"/>
          <w:sz w:val="24"/>
          <w:szCs w:val="24"/>
        </w:rPr>
        <w:t>I authorize the use of this proposal as an example in future courses.</w:t>
      </w:r>
    </w:p>
    <w:p w:rsidR="00BA36B6" w:rsidRDefault="00BA36B6" w:rsidP="00BA36B6">
      <w:pPr>
        <w:pStyle w:val="NoSpacing"/>
        <w:rPr>
          <w:rFonts w:ascii="Arial" w:hAnsi="Arial" w:cs="Arial"/>
          <w:sz w:val="24"/>
          <w:szCs w:val="24"/>
        </w:rPr>
      </w:pPr>
    </w:p>
    <w:p w:rsidR="00BA36B6" w:rsidRDefault="00BA36B6" w:rsidP="00BA36B6">
      <w:pPr>
        <w:pStyle w:val="NoSpacing"/>
        <w:rPr>
          <w:rFonts w:ascii="Arial" w:hAnsi="Arial" w:cs="Arial"/>
          <w:sz w:val="24"/>
          <w:szCs w:val="24"/>
        </w:rPr>
      </w:pPr>
    </w:p>
    <w:p w:rsidR="00BA36B6" w:rsidRDefault="00BA36B6" w:rsidP="009E5DB0">
      <w:pPr>
        <w:spacing w:line="360" w:lineRule="auto"/>
        <w:rPr>
          <w:rFonts w:ascii="Arial" w:hAnsi="Arial" w:cs="Arial"/>
        </w:rPr>
      </w:pPr>
    </w:p>
    <w:p w:rsidR="009E5DB0" w:rsidRDefault="009E5DB0" w:rsidP="009E5DB0">
      <w:pPr>
        <w:spacing w:line="360" w:lineRule="auto"/>
        <w:rPr>
          <w:rFonts w:ascii="Arial" w:hAnsi="Arial" w:cs="Arial"/>
        </w:rPr>
      </w:pPr>
    </w:p>
    <w:p w:rsidR="009E5DB0" w:rsidRPr="00DF1BC0" w:rsidRDefault="009E5DB0" w:rsidP="009E5DB0">
      <w:pPr>
        <w:spacing w:line="360" w:lineRule="auto"/>
        <w:rPr>
          <w:rFonts w:ascii="Arial" w:hAnsi="Arial" w:cs="Arial"/>
        </w:rPr>
      </w:pPr>
    </w:p>
    <w:p w:rsidR="009E5DB0" w:rsidRPr="00635DB6" w:rsidRDefault="009E5DB0" w:rsidP="009E5DB0">
      <w:pPr>
        <w:spacing w:line="360" w:lineRule="auto"/>
        <w:ind w:left="360"/>
        <w:rPr>
          <w:rFonts w:ascii="Arial" w:hAnsi="Arial" w:cs="Arial"/>
        </w:rPr>
      </w:pPr>
    </w:p>
    <w:p w:rsidR="009E5DB0" w:rsidRDefault="009E5DB0"/>
    <w:p w:rsidR="009E5DB0" w:rsidRDefault="009E5DB0"/>
    <w:p w:rsidR="009E5DB0" w:rsidRDefault="009E5DB0"/>
    <w:p w:rsidR="009E5DB0" w:rsidRDefault="009E5DB0"/>
    <w:p w:rsidR="009E5DB0" w:rsidRDefault="009E5DB0"/>
    <w:p w:rsidR="009E5DB0" w:rsidRDefault="009E5DB0"/>
    <w:p w:rsidR="009E5DB0" w:rsidRDefault="009E5DB0"/>
    <w:p w:rsidR="009E5DB0" w:rsidRDefault="009E5DB0"/>
    <w:p w:rsidR="009E5DB0" w:rsidRDefault="009E5DB0"/>
    <w:p w:rsidR="009E5DB0" w:rsidRDefault="009E5DB0"/>
    <w:p w:rsidR="009E5DB0" w:rsidRDefault="009E5DB0"/>
    <w:p w:rsidR="009E5DB0" w:rsidRDefault="009E5DB0"/>
    <w:sectPr w:rsidR="009E5DB0" w:rsidSect="004372A7">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2E4" w:rsidRDefault="00F612E4" w:rsidP="009E5DB0">
      <w:pPr>
        <w:spacing w:after="0" w:line="240" w:lineRule="auto"/>
      </w:pPr>
      <w:r>
        <w:separator/>
      </w:r>
    </w:p>
  </w:endnote>
  <w:endnote w:type="continuationSeparator" w:id="0">
    <w:p w:rsidR="00F612E4" w:rsidRDefault="00F612E4" w:rsidP="009E5D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779" w:rsidRDefault="00E01779">
    <w:pPr>
      <w:pStyle w:val="Footer"/>
      <w:jc w:val="center"/>
    </w:pPr>
  </w:p>
  <w:p w:rsidR="00E01779" w:rsidRDefault="00E017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2E4" w:rsidRDefault="00F612E4" w:rsidP="009E5DB0">
      <w:pPr>
        <w:spacing w:after="0" w:line="240" w:lineRule="auto"/>
      </w:pPr>
      <w:r>
        <w:separator/>
      </w:r>
    </w:p>
  </w:footnote>
  <w:footnote w:type="continuationSeparator" w:id="0">
    <w:p w:rsidR="00F612E4" w:rsidRDefault="00F612E4" w:rsidP="009E5D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572C3"/>
    <w:multiLevelType w:val="hybridMultilevel"/>
    <w:tmpl w:val="6FBCD71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2B0341BD"/>
    <w:multiLevelType w:val="hybridMultilevel"/>
    <w:tmpl w:val="1242CD5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34FC533E"/>
    <w:multiLevelType w:val="hybridMultilevel"/>
    <w:tmpl w:val="B028932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49F62C6C"/>
    <w:multiLevelType w:val="hybridMultilevel"/>
    <w:tmpl w:val="4AD09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9042AE"/>
    <w:multiLevelType w:val="hybridMultilevel"/>
    <w:tmpl w:val="9A24CC3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7E15399D"/>
    <w:multiLevelType w:val="hybridMultilevel"/>
    <w:tmpl w:val="ACB05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E5DB0"/>
    <w:rsid w:val="000C3919"/>
    <w:rsid w:val="000C4836"/>
    <w:rsid w:val="00153A71"/>
    <w:rsid w:val="001C2098"/>
    <w:rsid w:val="00202283"/>
    <w:rsid w:val="00223BB2"/>
    <w:rsid w:val="00225E07"/>
    <w:rsid w:val="002F36D8"/>
    <w:rsid w:val="00300F2A"/>
    <w:rsid w:val="00317497"/>
    <w:rsid w:val="003350A6"/>
    <w:rsid w:val="00352D34"/>
    <w:rsid w:val="00413EC4"/>
    <w:rsid w:val="004372A7"/>
    <w:rsid w:val="0046495A"/>
    <w:rsid w:val="00474F3C"/>
    <w:rsid w:val="005C1FAC"/>
    <w:rsid w:val="00655DFE"/>
    <w:rsid w:val="00661BF2"/>
    <w:rsid w:val="006706C4"/>
    <w:rsid w:val="00681CCF"/>
    <w:rsid w:val="006913E8"/>
    <w:rsid w:val="00703A8A"/>
    <w:rsid w:val="007C59A7"/>
    <w:rsid w:val="007F70CC"/>
    <w:rsid w:val="0089154E"/>
    <w:rsid w:val="009E5DB0"/>
    <w:rsid w:val="00AB7510"/>
    <w:rsid w:val="00AD5AB8"/>
    <w:rsid w:val="00B32C83"/>
    <w:rsid w:val="00B74F1E"/>
    <w:rsid w:val="00B910D2"/>
    <w:rsid w:val="00BA36B6"/>
    <w:rsid w:val="00BA3D3B"/>
    <w:rsid w:val="00BC0975"/>
    <w:rsid w:val="00C11D84"/>
    <w:rsid w:val="00C46820"/>
    <w:rsid w:val="00CC54B1"/>
    <w:rsid w:val="00CF37F5"/>
    <w:rsid w:val="00D04421"/>
    <w:rsid w:val="00D120B3"/>
    <w:rsid w:val="00D309F2"/>
    <w:rsid w:val="00D64D12"/>
    <w:rsid w:val="00D855A7"/>
    <w:rsid w:val="00DA3B1F"/>
    <w:rsid w:val="00DD2F1C"/>
    <w:rsid w:val="00E01779"/>
    <w:rsid w:val="00E33C18"/>
    <w:rsid w:val="00E6084D"/>
    <w:rsid w:val="00EC570A"/>
    <w:rsid w:val="00EF2B92"/>
    <w:rsid w:val="00F612E4"/>
    <w:rsid w:val="00F905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DB0"/>
  </w:style>
  <w:style w:type="paragraph" w:styleId="Heading1">
    <w:name w:val="heading 1"/>
    <w:basedOn w:val="Normal"/>
    <w:next w:val="Normal"/>
    <w:link w:val="Heading1Char"/>
    <w:uiPriority w:val="9"/>
    <w:qFormat/>
    <w:rsid w:val="009E5DB0"/>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5D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5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DB0"/>
    <w:rPr>
      <w:rFonts w:ascii="Tahoma" w:hAnsi="Tahoma" w:cs="Tahoma"/>
      <w:sz w:val="16"/>
      <w:szCs w:val="16"/>
    </w:rPr>
  </w:style>
  <w:style w:type="paragraph" w:styleId="ListParagraph">
    <w:name w:val="List Paragraph"/>
    <w:basedOn w:val="Normal"/>
    <w:uiPriority w:val="34"/>
    <w:qFormat/>
    <w:rsid w:val="009E5DB0"/>
    <w:pPr>
      <w:ind w:left="720"/>
      <w:contextualSpacing/>
    </w:pPr>
  </w:style>
  <w:style w:type="character" w:customStyle="1" w:styleId="Heading1Char">
    <w:name w:val="Heading 1 Char"/>
    <w:basedOn w:val="DefaultParagraphFont"/>
    <w:link w:val="Heading1"/>
    <w:uiPriority w:val="9"/>
    <w:rsid w:val="009E5DB0"/>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9E5DB0"/>
  </w:style>
  <w:style w:type="paragraph" w:styleId="Header">
    <w:name w:val="header"/>
    <w:basedOn w:val="Normal"/>
    <w:link w:val="HeaderChar"/>
    <w:uiPriority w:val="99"/>
    <w:unhideWhenUsed/>
    <w:rsid w:val="009E5D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DB0"/>
  </w:style>
  <w:style w:type="paragraph" w:styleId="Footer">
    <w:name w:val="footer"/>
    <w:basedOn w:val="Normal"/>
    <w:link w:val="FooterChar"/>
    <w:uiPriority w:val="99"/>
    <w:unhideWhenUsed/>
    <w:rsid w:val="009E5D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DB0"/>
  </w:style>
  <w:style w:type="character" w:styleId="Hyperlink">
    <w:name w:val="Hyperlink"/>
    <w:basedOn w:val="DefaultParagraphFont"/>
    <w:uiPriority w:val="99"/>
    <w:semiHidden/>
    <w:unhideWhenUsed/>
    <w:rsid w:val="00474F3C"/>
    <w:rPr>
      <w:color w:val="0000FF"/>
      <w:u w:val="single"/>
    </w:rPr>
  </w:style>
  <w:style w:type="paragraph" w:styleId="NoSpacing">
    <w:name w:val="No Spacing"/>
    <w:uiPriority w:val="1"/>
    <w:qFormat/>
    <w:rsid w:val="00225E0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oypl@yaho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york@fgcu.edu"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Koe09</b:Tag>
    <b:SourceType>Report</b:SourceType>
    <b:Guid>{16368E54-D915-4353-A3CE-F62B85D1BA3F}</b:Guid>
    <b:LCID>0</b:LCID>
    <b:Author>
      <b:Author>
        <b:NameList>
          <b:Person>
            <b:Last>Koening</b:Last>
            <b:First>C.C.</b:First>
          </b:Person>
          <b:Person>
            <b:Last>Coleman</b:Last>
            <b:First>F.C.</b:First>
          </b:Person>
        </b:NameList>
      </b:Author>
    </b:Author>
    <b:Title>Population density, demographics, and predation effects of adult goliath grouper</b:Title>
    <b:Year>2009</b:Year>
    <b:Publisher>NOAA</b:Publisher>
    <b:City>St. Teresa</b:City>
    <b:RefOrder>1</b:RefOrder>
  </b:Source>
  <b:Source>
    <b:Tag>Kra07</b:Tag>
    <b:SourceType>JournalArticle</b:SourceType>
    <b:Guid>{10E89F11-59F2-4812-B43B-7D9C118D532D}</b:Guid>
    <b:LCID>0</b:LCID>
    <b:Author>
      <b:Author>
        <b:NameList>
          <b:Person>
            <b:Last>Kramer</b:Last>
            <b:First>L.K.</b:First>
          </b:Person>
          <b:Person>
            <b:Last>Kenneth</b:Last>
            <b:First>H.L.</b:First>
          </b:Person>
        </b:NameList>
      </b:Author>
    </b:Author>
    <b:Title>Top-down trophic shift in Florida Keys patch reef marine protected areas</b:Title>
    <b:JournalName>Marine Ecology Progress Series</b:JournalName>
    <b:Year>2007</b:Year>
    <b:Pages>349, 111-123</b:Pages>
    <b:RefOrder>2</b:RefOrder>
  </b:Source>
  <b:Source>
    <b:Tag>Bur11</b:Tag>
    <b:SourceType>InternetSite</b:SourceType>
    <b:Guid>{7DFFD89C-9C28-4770-B111-4885136C4E17}</b:Guid>
    <b:LCID>0</b:LCID>
    <b:Author>
      <b:Author>
        <b:NameList>
          <b:Person>
            <b:Last>Burkepile</b:Last>
            <b:First>D.E.</b:First>
          </b:Person>
          <b:Person>
            <b:Last>Hay</b:Last>
            <b:First>M.E.</b:First>
          </b:Person>
        </b:NameList>
      </b:Author>
    </b:Author>
    <b:Title>Impact of Herbivore Identity in Algal Succession and Coral Growth on a Caribbean Reef</b:Title>
    <b:JournalName>www</b:JournalName>
    <b:InternetSiteTitle>Research Article</b:InternetSiteTitle>
    <b:YearAccessed>20011</b:YearAccessed>
    <b:MonthAccessed>September</b:MonthAccessed>
    <b:DayAccessed>14</b:DayAccessed>
    <b:URL>www.plosone.org</b:URL>
    <b:RefOrder>3</b:RefOrder>
  </b:Source>
  <b:Source>
    <b:Tag>Bur08</b:Tag>
    <b:SourceType>JournalArticle</b:SourceType>
    <b:Guid>{32A3D283-82F5-4EFB-B52D-CC05C91E3A66}</b:Guid>
    <b:LCID>0</b:LCID>
    <b:Author>
      <b:Author>
        <b:NameList>
          <b:Person>
            <b:Last>Burkepile</b:Last>
            <b:First>D.E.</b:First>
          </b:Person>
          <b:Person>
            <b:Last>Hay</b:Last>
            <b:First>M.E.</b:First>
          </b:Person>
          <b:Person>
            <b:Last>al.</b:Last>
            <b:First>et</b:First>
          </b:Person>
        </b:NameList>
      </b:Author>
    </b:Author>
    <b:Title> Herbivore species richness and feeding complimentarity affect community structure and function on a coral reef</b:Title>
    <b:JournalName>PNAS</b:JournalName>
    <b:Year>2008</b:Year>
    <b:Pages> 105(42), 16201-1602</b:Pages>
    <b:RefOrder>4</b:RefOrder>
  </b:Source>
  <b:Source>
    <b:Tag>Hug07</b:Tag>
    <b:SourceType>JournalArticle</b:SourceType>
    <b:Guid>{6C3D3562-B9AA-4F1F-A5D2-5E651895C1C6}</b:Guid>
    <b:LCID>0</b:LCID>
    <b:Author>
      <b:Author>
        <b:NameList>
          <b:Person>
            <b:Last>Hughes</b:Last>
            <b:First>T.P.</b:First>
          </b:Person>
          <b:Person>
            <b:Last>Rodrigues</b:Last>
            <b:First>M.J.</b:First>
          </b:Person>
          <b:Person>
            <b:Last>al.</b:Last>
            <b:First>et</b:First>
          </b:Person>
        </b:NameList>
      </b:Author>
    </b:Author>
    <b:Title>Phase shifts, Herbivory, and the resilience of Coral Reefs to Climate Change</b:Title>
    <b:JournalName>Current Biology</b:JournalName>
    <b:Year>2007</b:Year>
    <b:Pages>17(4), 360-365</b:Pages>
    <b:RefOrder>5</b:RefOrder>
  </b:Source>
  <b:Source>
    <b:Tag>McC01</b:Tag>
    <b:SourceType>JournalArticle</b:SourceType>
    <b:Guid>{A0157537-E3BF-412D-A39C-1A27E8CDB888}</b:Guid>
    <b:LCID>0</b:LCID>
    <b:Author>
      <b:Author>
        <b:NameList>
          <b:Person>
            <b:Last>McCook</b:Last>
            <b:First>L.J.</b:First>
          </b:Person>
          <b:Person>
            <b:Last>Jompa</b:Last>
            <b:First>J.</b:First>
          </b:Person>
          <b:Person>
            <b:Last>Diaz-Pulido</b:Last>
            <b:First>G.D.</b:First>
          </b:Person>
        </b:NameList>
      </b:Author>
    </b:Author>
    <b:Title>Competition between coral and algae on coral reefs: A review of evidence and mechanisms</b:Title>
    <b:JournalName>Coral Reefs</b:JournalName>
    <b:Year>2001</b:Year>
    <b:Pages>17, 400-417</b:Pages>
    <b:RefOrder>6</b:RefOrder>
  </b:Source>
  <b:Source>
    <b:Tag>Mum06</b:Tag>
    <b:SourceType>JournalArticle</b:SourceType>
    <b:Guid>{F4156B6C-5B3F-4450-B702-33AFE091870F}</b:Guid>
    <b:LCID>0</b:LCID>
    <b:Author>
      <b:Author>
        <b:NameList>
          <b:Person>
            <b:Last>Mumby</b:Last>
            <b:First>P.J.</b:First>
          </b:Person>
          <b:Person>
            <b:Last>Dahlgren</b:Last>
            <b:First>C.P.</b:First>
          </b:Person>
          <b:Person>
            <b:Last>al.</b:Last>
            <b:First>et</b:First>
          </b:Person>
        </b:NameList>
      </b:Author>
    </b:Author>
    <b:Title>Fishing Trophic Cascades, and the Process of Grazing on Coral Reefs</b:Title>
    <b:JournalName>Science</b:JournalName>
    <b:Year>2006</b:Year>
    <b:Pages>311(5757), 98-101</b:Pages>
    <b:RefOrder>7</b:RefOrder>
  </b:Source>
  <b:Source>
    <b:Tag>Mun07</b:Tag>
    <b:SourceType>JournalArticle</b:SourceType>
    <b:Guid>{C9B1E5B2-C297-458D-8820-84844CA6BC5E}</b:Guid>
    <b:LCID>0</b:LCID>
    <b:Author>
      <b:Author>
        <b:NameList>
          <b:Person>
            <b:Last>Munby</b:Last>
            <b:First>P.J.</b:First>
          </b:Person>
          <b:Person>
            <b:Last>Harborne</b:Last>
            <b:First>A.R.</b:First>
          </b:Person>
          <b:Person>
            <b:Last>al.</b:Last>
            <b:First>et</b:First>
          </b:Person>
        </b:NameList>
      </b:Author>
    </b:Author>
    <b:Title>Tropic Cascades facilitates coral recruitment in marine reserves</b:Title>
    <b:JournalName>proceedings of the national academy of science of the united states of america</b:JournalName>
    <b:Year>2007</b:Year>
    <b:Pages>104(20), 8362-8367</b:Pages>
    <b:RefOrder>8</b:RefOrder>
  </b:Source>
  <b:Source>
    <b:Tag>Pol92</b:Tag>
    <b:SourceType>JournalArticle</b:SourceType>
    <b:Guid>{F4985B4C-DDB0-4CE7-A012-0F2A96FE3EB8}</b:Guid>
    <b:LCID>0</b:LCID>
    <b:Author>
      <b:Author>
        <b:NameList>
          <b:Person>
            <b:Last>Polunin</b:Last>
            <b:First>N.V.C.</b:First>
          </b:Person>
          <b:Person>
            <b:Last>Klumpp</b:Last>
            <b:First>D.W.</b:First>
          </b:Person>
        </b:NameList>
      </b:Author>
    </b:Author>
    <b:Title>Algal food supply and grazer demand in a very productive coral-reef zone</b:Title>
    <b:JournalName>Journal of Experimental Marine Biology and Ecology</b:JournalName>
    <b:Year>1992</b:Year>
    <b:Pages>164(1), 1-15</b:Pages>
    <b:RefOrder>9</b:RefOrder>
  </b:Source>
  <b:Source>
    <b:Tag>Rob93</b:Tag>
    <b:SourceType>JournalArticle</b:SourceType>
    <b:Guid>{330047B4-5EA5-4840-8C8A-3F02C669AA1A}</b:Guid>
    <b:LCID>0</b:LCID>
    <b:Author>
      <b:Author>
        <b:NameList>
          <b:Person>
            <b:Last>Roberts</b:Last>
            <b:First>C.M.</b:First>
          </b:Person>
          <b:Person>
            <b:Last>Polunin</b:Last>
            <b:First>N.</b:First>
          </b:Person>
        </b:NameList>
      </b:Author>
    </b:Author>
    <b:Title>Marine Reserves: Simple Solutions to Managing Complex Fisheries?</b:Title>
    <b:JournalName>JSTOR</b:JournalName>
    <b:Year>1993</b:Year>
    <b:Pages>22(6), 363-368</b:Pages>
    <b:RefOrder>10</b:RefOrder>
  </b:Source>
  <b:Source>
    <b:Tag>Ste09</b:Tag>
    <b:SourceType>JournalArticle</b:SourceType>
    <b:Guid>{2E6C59CC-AB20-4757-83EE-5A15AF59C1C4}</b:Guid>
    <b:LCID>0</b:LCID>
    <b:Author>
      <b:Author>
        <b:NameList>
          <b:Person>
            <b:Last>Stevely</b:Last>
            <b:First>John</b:First>
          </b:Person>
        </b:NameList>
      </b:Author>
    </b:Author>
    <b:Title>Goliath grouper biology - scientists are now unraveling some mysteries</b:Title>
    <b:Year>2009</b:Year>
    <b:JournalName>Marine Scene</b:JournalName>
    <b:Pages>50(2)</b:Pages>
    <b:RefOrder>11</b:RefOrder>
  </b:Source>
</b:Sources>
</file>

<file path=customXml/itemProps1.xml><?xml version="1.0" encoding="utf-8"?>
<ds:datastoreItem xmlns:ds="http://schemas.openxmlformats.org/officeDocument/2006/customXml" ds:itemID="{E0B9DD77-8B67-475B-9C78-09143220B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12</Pages>
  <Words>2435</Words>
  <Characters>13883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Lance Patrick York</dc:title>
  <dc:creator>york</dc:creator>
  <cp:lastModifiedBy>york</cp:lastModifiedBy>
  <cp:revision>29</cp:revision>
  <cp:lastPrinted>2011-10-19T23:10:00Z</cp:lastPrinted>
  <dcterms:created xsi:type="dcterms:W3CDTF">2011-10-18T14:01:00Z</dcterms:created>
  <dcterms:modified xsi:type="dcterms:W3CDTF">2011-10-20T00:26:00Z</dcterms:modified>
</cp:coreProperties>
</file>